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C3" w:rsidRDefault="000A09C3" w:rsidP="00E23C5C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E23C5C" w:rsidRDefault="006E0422" w:rsidP="00E23C5C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647700" cy="882015"/>
            <wp:effectExtent l="0" t="0" r="0" b="0"/>
            <wp:wrapNone/>
            <wp:docPr id="234" name="Рисунок 234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C5C" w:rsidRDefault="00E23C5C" w:rsidP="00E23C5C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E23C5C" w:rsidRPr="001D334B" w:rsidRDefault="00E23C5C" w:rsidP="00E23C5C">
      <w:pPr>
        <w:tabs>
          <w:tab w:val="left" w:pos="3960"/>
        </w:tabs>
        <w:jc w:val="center"/>
        <w:rPr>
          <w:b/>
          <w:sz w:val="44"/>
          <w:szCs w:val="44"/>
        </w:rPr>
      </w:pPr>
    </w:p>
    <w:p w:rsidR="00E23C5C" w:rsidRPr="007A68F2" w:rsidRDefault="00E23C5C" w:rsidP="00E23C5C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:rsidR="00E23C5C" w:rsidRPr="001A24A7" w:rsidRDefault="00E23C5C" w:rsidP="00E23C5C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:rsidR="00E23C5C" w:rsidRPr="001D334B" w:rsidRDefault="00E23C5C" w:rsidP="00E23C5C">
      <w:pPr>
        <w:jc w:val="center"/>
        <w:rPr>
          <w:sz w:val="36"/>
          <w:szCs w:val="36"/>
        </w:rPr>
      </w:pPr>
    </w:p>
    <w:p w:rsidR="00E23C5C" w:rsidRDefault="006E0422" w:rsidP="00E23C5C">
      <w:pPr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0" cy="0"/>
                <wp:effectExtent l="9525" t="11430" r="9525" b="7620"/>
                <wp:wrapNone/>
                <wp:docPr id="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"/>
            </w:pict>
          </mc:Fallback>
        </mc:AlternateContent>
      </w:r>
      <w:r w:rsidR="008B6043">
        <w:rPr>
          <w:b/>
          <w:noProof/>
          <w:spacing w:val="80"/>
          <w:sz w:val="32"/>
          <w:szCs w:val="32"/>
        </w:rPr>
        <w:t>ПОСТАНОВЛЕНИЕ</w:t>
      </w:r>
    </w:p>
    <w:p w:rsidR="00E23C5C" w:rsidRDefault="00E23C5C" w:rsidP="00E23C5C">
      <w:pPr>
        <w:spacing w:after="100"/>
        <w:jc w:val="center"/>
        <w:rPr>
          <w:sz w:val="24"/>
          <w:szCs w:val="24"/>
        </w:rPr>
      </w:pPr>
    </w:p>
    <w:p w:rsidR="00194E30" w:rsidRPr="00BE7725" w:rsidRDefault="00BE1361" w:rsidP="00194E30">
      <w:pPr>
        <w:spacing w:after="100"/>
        <w:rPr>
          <w:sz w:val="24"/>
          <w:szCs w:val="24"/>
        </w:rPr>
      </w:pPr>
      <w:r w:rsidRPr="00BE7725">
        <w:rPr>
          <w:sz w:val="24"/>
          <w:szCs w:val="24"/>
        </w:rPr>
        <w:t>04.02.2026</w:t>
      </w:r>
      <w:r w:rsidR="00194E30" w:rsidRPr="00BE7725">
        <w:rPr>
          <w:sz w:val="24"/>
          <w:szCs w:val="24"/>
        </w:rPr>
        <w:t xml:space="preserve">                                                                            </w:t>
      </w:r>
      <w:r w:rsidRPr="00BE7725">
        <w:rPr>
          <w:sz w:val="24"/>
          <w:szCs w:val="24"/>
        </w:rPr>
        <w:t xml:space="preserve">                 </w:t>
      </w:r>
      <w:r w:rsidR="00BE7725">
        <w:rPr>
          <w:sz w:val="24"/>
          <w:szCs w:val="24"/>
          <w:lang w:val="en-US"/>
        </w:rPr>
        <w:t xml:space="preserve">                             </w:t>
      </w:r>
      <w:r w:rsidRPr="00BE7725">
        <w:rPr>
          <w:sz w:val="24"/>
          <w:szCs w:val="24"/>
        </w:rPr>
        <w:t xml:space="preserve">    </w:t>
      </w:r>
      <w:r w:rsidR="00194E30" w:rsidRPr="00BE7725">
        <w:rPr>
          <w:sz w:val="24"/>
          <w:szCs w:val="24"/>
        </w:rPr>
        <w:t xml:space="preserve">      № </w:t>
      </w:r>
      <w:r w:rsidRPr="00BE7725">
        <w:rPr>
          <w:sz w:val="24"/>
          <w:szCs w:val="24"/>
        </w:rPr>
        <w:t>198</w:t>
      </w:r>
    </w:p>
    <w:p w:rsidR="00194E30" w:rsidRPr="005035C0" w:rsidRDefault="00194E30" w:rsidP="00194E30">
      <w:pPr>
        <w:jc w:val="center"/>
        <w:rPr>
          <w:sz w:val="28"/>
          <w:szCs w:val="28"/>
        </w:rPr>
      </w:pPr>
      <w:r w:rsidRPr="005035C0">
        <w:rPr>
          <w:sz w:val="28"/>
          <w:szCs w:val="28"/>
        </w:rPr>
        <w:t>г. Слободской Кировской области</w:t>
      </w:r>
    </w:p>
    <w:p w:rsidR="00E23C5C" w:rsidRDefault="00E23C5C" w:rsidP="00E23C5C">
      <w:pPr>
        <w:jc w:val="center"/>
        <w:rPr>
          <w:sz w:val="24"/>
          <w:szCs w:val="24"/>
        </w:rPr>
      </w:pPr>
    </w:p>
    <w:p w:rsidR="00E23C5C" w:rsidRDefault="00E23C5C" w:rsidP="00E23C5C">
      <w:pPr>
        <w:jc w:val="center"/>
        <w:rPr>
          <w:sz w:val="24"/>
          <w:szCs w:val="24"/>
        </w:rPr>
      </w:pPr>
    </w:p>
    <w:p w:rsidR="00877520" w:rsidRDefault="00877520" w:rsidP="00877520">
      <w:pPr>
        <w:jc w:val="center"/>
        <w:rPr>
          <w:sz w:val="28"/>
        </w:rPr>
      </w:pPr>
      <w:r>
        <w:rPr>
          <w:b/>
          <w:sz w:val="28"/>
        </w:rPr>
        <w:t>О внесении изменения в постановление администрации города Слободского от 12.08.2010 № 87</w:t>
      </w:r>
    </w:p>
    <w:p w:rsidR="00877520" w:rsidRPr="00DC74E1" w:rsidRDefault="00877520" w:rsidP="00877520">
      <w:pPr>
        <w:ind w:right="799"/>
        <w:rPr>
          <w:sz w:val="48"/>
          <w:szCs w:val="48"/>
        </w:rPr>
      </w:pPr>
    </w:p>
    <w:p w:rsidR="00877520" w:rsidRDefault="00877520" w:rsidP="00877520">
      <w:pPr>
        <w:spacing w:line="360" w:lineRule="auto"/>
        <w:ind w:firstLine="540"/>
        <w:jc w:val="both"/>
        <w:rPr>
          <w:sz w:val="28"/>
        </w:rPr>
      </w:pPr>
      <w:r w:rsidRPr="00733360">
        <w:rPr>
          <w:sz w:val="28"/>
        </w:rPr>
        <w:t>В соответствии с</w:t>
      </w:r>
      <w:r w:rsidR="00733360" w:rsidRPr="00733360">
        <w:rPr>
          <w:sz w:val="28"/>
        </w:rPr>
        <w:t xml:space="preserve"> Федеральным законом</w:t>
      </w:r>
      <w:r w:rsidRPr="00733360">
        <w:rPr>
          <w:sz w:val="28"/>
        </w:rPr>
        <w:t xml:space="preserve"> от </w:t>
      </w:r>
      <w:r w:rsidR="00733360" w:rsidRPr="00733360">
        <w:rPr>
          <w:sz w:val="28"/>
        </w:rPr>
        <w:t>20.03.2025</w:t>
      </w:r>
      <w:r w:rsidRPr="00733360">
        <w:rPr>
          <w:sz w:val="28"/>
        </w:rPr>
        <w:t xml:space="preserve"> № </w:t>
      </w:r>
      <w:r w:rsidR="00733360" w:rsidRPr="00733360">
        <w:rPr>
          <w:sz w:val="28"/>
        </w:rPr>
        <w:t>33</w:t>
      </w:r>
      <w:r w:rsidRPr="00733360">
        <w:rPr>
          <w:sz w:val="28"/>
        </w:rPr>
        <w:t xml:space="preserve">-ФЗ «Об общих принципах организации местного самоуправления в </w:t>
      </w:r>
      <w:r w:rsidR="00733360" w:rsidRPr="00733360">
        <w:rPr>
          <w:sz w:val="28"/>
        </w:rPr>
        <w:t>единой системе публичной власти</w:t>
      </w:r>
      <w:r w:rsidRPr="00733360">
        <w:rPr>
          <w:sz w:val="28"/>
        </w:rPr>
        <w:t>»</w:t>
      </w:r>
      <w:r>
        <w:rPr>
          <w:sz w:val="28"/>
        </w:rPr>
        <w:t xml:space="preserve"> </w:t>
      </w:r>
      <w:r w:rsidRPr="0005180B">
        <w:rPr>
          <w:sz w:val="28"/>
        </w:rPr>
        <w:t>администрация города Слободского ПОСТАНОВЛЯЕТ:</w:t>
      </w:r>
    </w:p>
    <w:p w:rsidR="000B2E07" w:rsidRDefault="004716F2" w:rsidP="004716F2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1. Внести </w:t>
      </w:r>
      <w:r w:rsidR="000B2E07">
        <w:rPr>
          <w:sz w:val="28"/>
        </w:rPr>
        <w:t xml:space="preserve">следующее </w:t>
      </w:r>
      <w:r w:rsidR="00877520">
        <w:rPr>
          <w:sz w:val="28"/>
        </w:rPr>
        <w:t xml:space="preserve">изменение в постановление администрации города Слободского от 12.08.2010 № 87 «Об утверждении </w:t>
      </w:r>
      <w:proofErr w:type="gramStart"/>
      <w:r w:rsidR="00877520">
        <w:rPr>
          <w:sz w:val="28"/>
        </w:rPr>
        <w:t>методики расчета нормативов</w:t>
      </w:r>
      <w:bookmarkStart w:id="0" w:name="_GoBack"/>
      <w:bookmarkEnd w:id="0"/>
      <w:r w:rsidR="00877520">
        <w:rPr>
          <w:sz w:val="28"/>
        </w:rPr>
        <w:t xml:space="preserve"> стоимости предоставления муниципальных</w:t>
      </w:r>
      <w:proofErr w:type="gramEnd"/>
      <w:r w:rsidR="00877520">
        <w:rPr>
          <w:sz w:val="28"/>
        </w:rPr>
        <w:t xml:space="preserve"> услуг, оказываемых за счет средств бюджета города Слободского, применяемых при составлении прогноза бюджета города на соответствующий финансовый год»</w:t>
      </w:r>
      <w:r w:rsidR="000B2E07">
        <w:rPr>
          <w:sz w:val="28"/>
        </w:rPr>
        <w:t>:</w:t>
      </w:r>
    </w:p>
    <w:p w:rsidR="00877520" w:rsidRPr="00991730" w:rsidRDefault="003A0B47" w:rsidP="004716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>Раздел</w:t>
      </w:r>
      <w:r w:rsidR="000B2E07">
        <w:rPr>
          <w:sz w:val="28"/>
        </w:rPr>
        <w:t xml:space="preserve"> 2 </w:t>
      </w:r>
      <w:r w:rsidR="00877520" w:rsidRPr="00991730">
        <w:rPr>
          <w:sz w:val="28"/>
          <w:szCs w:val="28"/>
        </w:rPr>
        <w:t xml:space="preserve">«Состав нормативов стоимости предоставления муниципальных услуг» </w:t>
      </w:r>
      <w:r w:rsidR="000B2E07">
        <w:rPr>
          <w:sz w:val="28"/>
          <w:szCs w:val="28"/>
        </w:rPr>
        <w:t xml:space="preserve">Методики расчета нормативов стоимости предоставления муниципальных услуг, оказываемых за счет средств бюджета города Слободского, применяемых при составлении прогноза бюджета города на соответствующий финансовый год, изложить в </w:t>
      </w:r>
      <w:r w:rsidR="003861C5">
        <w:rPr>
          <w:sz w:val="28"/>
          <w:szCs w:val="28"/>
        </w:rPr>
        <w:t>следующей</w:t>
      </w:r>
      <w:r w:rsidR="000B2E07">
        <w:rPr>
          <w:sz w:val="28"/>
          <w:szCs w:val="28"/>
        </w:rPr>
        <w:t xml:space="preserve"> </w:t>
      </w:r>
      <w:r w:rsidR="004716F2">
        <w:rPr>
          <w:sz w:val="28"/>
          <w:szCs w:val="28"/>
        </w:rPr>
        <w:t>редакции</w:t>
      </w:r>
      <w:r w:rsidR="00877520" w:rsidRPr="00991730">
        <w:rPr>
          <w:sz w:val="28"/>
          <w:szCs w:val="28"/>
        </w:rPr>
        <w:t>:</w:t>
      </w:r>
    </w:p>
    <w:p w:rsidR="00877520" w:rsidRDefault="00877520" w:rsidP="0087752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91730">
        <w:rPr>
          <w:sz w:val="28"/>
          <w:szCs w:val="28"/>
        </w:rPr>
        <w:t>«2. Состав нормативов стоимости предоставления муниципальных услуг</w:t>
      </w:r>
      <w:r>
        <w:rPr>
          <w:sz w:val="28"/>
          <w:szCs w:val="28"/>
        </w:rPr>
        <w:t xml:space="preserve"> (работ)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6046"/>
        <w:gridCol w:w="2835"/>
      </w:tblGrid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991730" w:rsidRDefault="00877520" w:rsidP="00B0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 xml:space="preserve">№ </w:t>
            </w:r>
            <w:proofErr w:type="gramStart"/>
            <w:r w:rsidRPr="00991730">
              <w:rPr>
                <w:sz w:val="24"/>
                <w:szCs w:val="24"/>
              </w:rPr>
              <w:t>п</w:t>
            </w:r>
            <w:proofErr w:type="gramEnd"/>
            <w:r w:rsidRPr="00991730">
              <w:rPr>
                <w:sz w:val="24"/>
                <w:szCs w:val="24"/>
              </w:rPr>
              <w:t>/п</w:t>
            </w:r>
          </w:p>
        </w:tc>
        <w:tc>
          <w:tcPr>
            <w:tcW w:w="6046" w:type="dxa"/>
            <w:shd w:val="clear" w:color="auto" w:fill="auto"/>
          </w:tcPr>
          <w:p w:rsidR="00877520" w:rsidRPr="00991730" w:rsidRDefault="00877520" w:rsidP="00B0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Наименование нормативов стоимости муниципальных услуг</w:t>
            </w:r>
            <w:r>
              <w:rPr>
                <w:sz w:val="24"/>
                <w:szCs w:val="24"/>
              </w:rPr>
              <w:t xml:space="preserve"> (работ)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B0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Единица измерения</w:t>
            </w:r>
          </w:p>
        </w:tc>
      </w:tr>
      <w:tr w:rsidR="00877520" w:rsidRPr="00991730" w:rsidTr="00946FE8">
        <w:tc>
          <w:tcPr>
            <w:tcW w:w="9606" w:type="dxa"/>
            <w:gridSpan w:val="3"/>
            <w:shd w:val="clear" w:color="auto" w:fill="auto"/>
          </w:tcPr>
          <w:p w:rsidR="00877520" w:rsidRPr="00991730" w:rsidRDefault="00877520" w:rsidP="00B076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 xml:space="preserve">Муниципальные услуги </w:t>
            </w:r>
            <w:r>
              <w:rPr>
                <w:sz w:val="24"/>
                <w:szCs w:val="24"/>
              </w:rPr>
              <w:t xml:space="preserve">(работы) </w:t>
            </w:r>
            <w:r w:rsidRPr="00991730">
              <w:rPr>
                <w:sz w:val="24"/>
                <w:szCs w:val="24"/>
              </w:rPr>
              <w:t>в области культуры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877520" w:rsidP="00B076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A7E3D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6046" w:type="dxa"/>
            <w:shd w:val="clear" w:color="auto" w:fill="auto"/>
          </w:tcPr>
          <w:p w:rsidR="00877520" w:rsidRPr="00EA4084" w:rsidRDefault="00877520" w:rsidP="00B076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4084">
              <w:rPr>
                <w:sz w:val="24"/>
                <w:szCs w:val="24"/>
              </w:rPr>
              <w:t>Работа по формированию, учету, изучению, обеспечению физического сохранения и безопасности музейных предметов, музейных коллекций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946FE8">
            <w:pPr>
              <w:tabs>
                <w:tab w:val="left" w:pos="2619"/>
              </w:tabs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На одну единицу, предмет 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877520" w:rsidP="00B076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A7E3D">
              <w:rPr>
                <w:sz w:val="24"/>
                <w:szCs w:val="24"/>
              </w:rPr>
              <w:t>1.2.</w:t>
            </w:r>
          </w:p>
        </w:tc>
        <w:tc>
          <w:tcPr>
            <w:tcW w:w="6046" w:type="dxa"/>
            <w:shd w:val="clear" w:color="auto" w:fill="auto"/>
          </w:tcPr>
          <w:p w:rsidR="00877520" w:rsidRPr="00EA4084" w:rsidRDefault="00877520" w:rsidP="00B07653">
            <w:pPr>
              <w:jc w:val="both"/>
              <w:rPr>
                <w:sz w:val="24"/>
                <w:szCs w:val="24"/>
              </w:rPr>
            </w:pPr>
            <w:r w:rsidRPr="00EA4084">
              <w:rPr>
                <w:sz w:val="24"/>
                <w:szCs w:val="24"/>
              </w:rPr>
              <w:t>Публичный показ музейных предметов, музейных коллекций (в стационарных условиях)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На одно посещение 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877520" w:rsidP="00B076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A7E3D">
              <w:rPr>
                <w:sz w:val="24"/>
                <w:szCs w:val="24"/>
              </w:rPr>
              <w:t>1.3.</w:t>
            </w:r>
          </w:p>
        </w:tc>
        <w:tc>
          <w:tcPr>
            <w:tcW w:w="6046" w:type="dxa"/>
            <w:shd w:val="clear" w:color="auto" w:fill="auto"/>
          </w:tcPr>
          <w:p w:rsidR="00877520" w:rsidRPr="00EA4084" w:rsidRDefault="00877520" w:rsidP="00B07653">
            <w:pPr>
              <w:jc w:val="both"/>
              <w:rPr>
                <w:sz w:val="24"/>
                <w:szCs w:val="24"/>
              </w:rPr>
            </w:pPr>
            <w:r w:rsidRPr="00EA4084">
              <w:rPr>
                <w:sz w:val="24"/>
                <w:szCs w:val="24"/>
              </w:rPr>
              <w:t>Публичный показ музейных предметов, музейных коллекций (</w:t>
            </w:r>
            <w:r>
              <w:rPr>
                <w:sz w:val="24"/>
                <w:szCs w:val="24"/>
              </w:rPr>
              <w:t>вне стационара</w:t>
            </w:r>
            <w:r w:rsidRPr="00EA4084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На одно посещение 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877520" w:rsidP="00B076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046" w:type="dxa"/>
            <w:shd w:val="clear" w:color="auto" w:fill="auto"/>
          </w:tcPr>
          <w:p w:rsidR="00877520" w:rsidRPr="00EA4084" w:rsidRDefault="00877520" w:rsidP="00B0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одно посещение 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877520" w:rsidP="00B076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7A7E3D">
              <w:rPr>
                <w:sz w:val="24"/>
                <w:szCs w:val="24"/>
              </w:rPr>
              <w:t>.</w:t>
            </w:r>
          </w:p>
        </w:tc>
        <w:tc>
          <w:tcPr>
            <w:tcW w:w="6046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На одного участника в год</w:t>
            </w:r>
          </w:p>
        </w:tc>
      </w:tr>
      <w:tr w:rsidR="00877520" w:rsidRPr="00991730" w:rsidTr="00946FE8">
        <w:tc>
          <w:tcPr>
            <w:tcW w:w="9606" w:type="dxa"/>
            <w:gridSpan w:val="3"/>
            <w:shd w:val="clear" w:color="auto" w:fill="auto"/>
          </w:tcPr>
          <w:p w:rsidR="00877520" w:rsidRPr="007A7E3D" w:rsidRDefault="00877520" w:rsidP="00B07653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7A7E3D">
              <w:rPr>
                <w:sz w:val="24"/>
                <w:szCs w:val="24"/>
              </w:rPr>
              <w:t>Муниципальные услуги (работы), оказываемые (выполняемые) муниципальными образовательными учреждениями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877520" w:rsidP="00B07653">
            <w:pPr>
              <w:rPr>
                <w:sz w:val="24"/>
                <w:szCs w:val="24"/>
              </w:rPr>
            </w:pPr>
            <w:r w:rsidRPr="007A7E3D">
              <w:rPr>
                <w:sz w:val="24"/>
                <w:szCs w:val="24"/>
              </w:rPr>
              <w:t>2.1.</w:t>
            </w:r>
          </w:p>
        </w:tc>
        <w:tc>
          <w:tcPr>
            <w:tcW w:w="6046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На одного обучающегося 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877520" w:rsidP="00B07653">
            <w:pPr>
              <w:rPr>
                <w:sz w:val="24"/>
                <w:szCs w:val="24"/>
              </w:rPr>
            </w:pPr>
            <w:r w:rsidRPr="007A7E3D">
              <w:rPr>
                <w:sz w:val="24"/>
                <w:szCs w:val="24"/>
              </w:rPr>
              <w:t>2.2.</w:t>
            </w:r>
          </w:p>
        </w:tc>
        <w:tc>
          <w:tcPr>
            <w:tcW w:w="6046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На одного обучающегося 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877520" w:rsidP="00B07653">
            <w:pPr>
              <w:rPr>
                <w:sz w:val="24"/>
                <w:szCs w:val="24"/>
              </w:rPr>
            </w:pPr>
            <w:r w:rsidRPr="007A7E3D">
              <w:rPr>
                <w:sz w:val="24"/>
                <w:szCs w:val="24"/>
              </w:rPr>
              <w:t>2.3.</w:t>
            </w:r>
          </w:p>
        </w:tc>
        <w:tc>
          <w:tcPr>
            <w:tcW w:w="6046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На одного обучающегося в год</w:t>
            </w:r>
          </w:p>
        </w:tc>
      </w:tr>
      <w:tr w:rsidR="00877520" w:rsidRPr="00991730" w:rsidTr="00946FE8">
        <w:tc>
          <w:tcPr>
            <w:tcW w:w="9606" w:type="dxa"/>
            <w:gridSpan w:val="3"/>
            <w:shd w:val="clear" w:color="auto" w:fill="auto"/>
          </w:tcPr>
          <w:p w:rsidR="00877520" w:rsidRPr="007A7E3D" w:rsidRDefault="00877520" w:rsidP="00B0765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7E3D">
              <w:rPr>
                <w:sz w:val="24"/>
                <w:szCs w:val="24"/>
              </w:rPr>
              <w:t>Муниципальные услуги (работы), оказываемые (выполняемые) муниципальными учреждениями дополнительного образования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877520" w:rsidP="00B0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7A7E3D">
              <w:rPr>
                <w:sz w:val="24"/>
                <w:szCs w:val="24"/>
              </w:rPr>
              <w:t>3.1.</w:t>
            </w:r>
          </w:p>
        </w:tc>
        <w:tc>
          <w:tcPr>
            <w:tcW w:w="6046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один человеко-час </w:t>
            </w:r>
            <w:r w:rsidR="00946FE8">
              <w:rPr>
                <w:sz w:val="24"/>
                <w:szCs w:val="24"/>
              </w:rPr>
              <w:t>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877520" w:rsidP="00B0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7A7E3D">
              <w:rPr>
                <w:sz w:val="24"/>
                <w:szCs w:val="24"/>
              </w:rPr>
              <w:t>3.2.</w:t>
            </w:r>
          </w:p>
        </w:tc>
        <w:tc>
          <w:tcPr>
            <w:tcW w:w="6046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835" w:type="dxa"/>
            <w:shd w:val="clear" w:color="auto" w:fill="auto"/>
          </w:tcPr>
          <w:p w:rsidR="00877520" w:rsidRDefault="00877520" w:rsidP="00B07653">
            <w:r w:rsidRPr="00EF02C6">
              <w:rPr>
                <w:sz w:val="24"/>
                <w:szCs w:val="24"/>
              </w:rPr>
              <w:t xml:space="preserve">На один человеко-час </w:t>
            </w:r>
            <w:r w:rsidR="00946FE8">
              <w:rPr>
                <w:sz w:val="24"/>
                <w:szCs w:val="24"/>
              </w:rPr>
              <w:t>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877520" w:rsidP="00B0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7A7E3D">
              <w:rPr>
                <w:sz w:val="24"/>
                <w:szCs w:val="24"/>
              </w:rPr>
              <w:t>3.3.</w:t>
            </w:r>
          </w:p>
        </w:tc>
        <w:tc>
          <w:tcPr>
            <w:tcW w:w="6046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2835" w:type="dxa"/>
            <w:shd w:val="clear" w:color="auto" w:fill="auto"/>
          </w:tcPr>
          <w:p w:rsidR="00877520" w:rsidRDefault="00877520" w:rsidP="00B07653">
            <w:r w:rsidRPr="00EF02C6">
              <w:rPr>
                <w:sz w:val="24"/>
                <w:szCs w:val="24"/>
              </w:rPr>
              <w:t xml:space="preserve">На один человеко-час </w:t>
            </w:r>
            <w:r w:rsidR="00946FE8">
              <w:rPr>
                <w:sz w:val="24"/>
                <w:szCs w:val="24"/>
              </w:rPr>
              <w:t>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C21010" w:rsidP="00B0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877520" w:rsidRPr="007A7E3D">
              <w:rPr>
                <w:sz w:val="24"/>
                <w:szCs w:val="24"/>
              </w:rPr>
              <w:t>.</w:t>
            </w:r>
          </w:p>
        </w:tc>
        <w:tc>
          <w:tcPr>
            <w:tcW w:w="6046" w:type="dxa"/>
            <w:shd w:val="clear" w:color="auto" w:fill="auto"/>
          </w:tcPr>
          <w:p w:rsidR="00877520" w:rsidRPr="006C44CA" w:rsidRDefault="00877520" w:rsidP="008775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олимпийским видам спорта 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 xml:space="preserve">На одного </w:t>
            </w:r>
            <w:r>
              <w:rPr>
                <w:sz w:val="24"/>
                <w:szCs w:val="24"/>
              </w:rPr>
              <w:t xml:space="preserve">спортсмена </w:t>
            </w:r>
            <w:r w:rsidRPr="00991730">
              <w:rPr>
                <w:sz w:val="24"/>
                <w:szCs w:val="24"/>
              </w:rPr>
              <w:t>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C21010" w:rsidP="00B0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="00877520" w:rsidRPr="007A7E3D">
              <w:rPr>
                <w:sz w:val="24"/>
                <w:szCs w:val="24"/>
              </w:rPr>
              <w:t>.</w:t>
            </w:r>
          </w:p>
        </w:tc>
        <w:tc>
          <w:tcPr>
            <w:tcW w:w="6046" w:type="dxa"/>
            <w:shd w:val="clear" w:color="auto" w:fill="auto"/>
          </w:tcPr>
          <w:p w:rsidR="00877520" w:rsidRPr="006C44CA" w:rsidRDefault="00877520" w:rsidP="00B07653">
            <w:pPr>
              <w:jc w:val="both"/>
              <w:rPr>
                <w:sz w:val="24"/>
                <w:szCs w:val="24"/>
              </w:rPr>
            </w:pPr>
            <w:r w:rsidRPr="00877520">
              <w:rPr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sz w:val="24"/>
                <w:szCs w:val="24"/>
              </w:rPr>
              <w:t xml:space="preserve">не </w:t>
            </w:r>
            <w:r w:rsidRPr="00877520">
              <w:rPr>
                <w:sz w:val="24"/>
                <w:szCs w:val="24"/>
              </w:rPr>
              <w:t>олимпийским видам спорта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B07653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 xml:space="preserve">На одного </w:t>
            </w:r>
            <w:r>
              <w:rPr>
                <w:sz w:val="24"/>
                <w:szCs w:val="24"/>
              </w:rPr>
              <w:t>спортсмена</w:t>
            </w:r>
            <w:r w:rsidRPr="00991730">
              <w:rPr>
                <w:sz w:val="24"/>
                <w:szCs w:val="24"/>
              </w:rPr>
              <w:t xml:space="preserve"> 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C21010" w:rsidP="00B0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="00877520" w:rsidRPr="007A7E3D">
              <w:rPr>
                <w:sz w:val="24"/>
                <w:szCs w:val="24"/>
              </w:rPr>
              <w:t>.</w:t>
            </w:r>
          </w:p>
        </w:tc>
        <w:tc>
          <w:tcPr>
            <w:tcW w:w="6046" w:type="dxa"/>
            <w:shd w:val="clear" w:color="auto" w:fill="auto"/>
          </w:tcPr>
          <w:p w:rsidR="00877520" w:rsidRPr="009677E0" w:rsidRDefault="00946FE8" w:rsidP="00B0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946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946FE8">
              <w:rPr>
                <w:sz w:val="24"/>
                <w:szCs w:val="24"/>
              </w:rPr>
              <w:t xml:space="preserve">одного человека/посещение </w:t>
            </w:r>
            <w:r>
              <w:rPr>
                <w:sz w:val="24"/>
                <w:szCs w:val="24"/>
              </w:rPr>
              <w:t xml:space="preserve"> в год</w:t>
            </w:r>
          </w:p>
        </w:tc>
      </w:tr>
      <w:tr w:rsidR="00877520" w:rsidRPr="00991730" w:rsidTr="00946FE8">
        <w:tc>
          <w:tcPr>
            <w:tcW w:w="725" w:type="dxa"/>
            <w:shd w:val="clear" w:color="auto" w:fill="auto"/>
          </w:tcPr>
          <w:p w:rsidR="00877520" w:rsidRPr="007A7E3D" w:rsidRDefault="00C21010" w:rsidP="00B076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  <w:r w:rsidR="00877520">
              <w:rPr>
                <w:sz w:val="24"/>
                <w:szCs w:val="24"/>
              </w:rPr>
              <w:t>.</w:t>
            </w:r>
          </w:p>
        </w:tc>
        <w:tc>
          <w:tcPr>
            <w:tcW w:w="6046" w:type="dxa"/>
            <w:shd w:val="clear" w:color="auto" w:fill="auto"/>
          </w:tcPr>
          <w:p w:rsidR="00877520" w:rsidRPr="009677E0" w:rsidRDefault="00877520" w:rsidP="00194E30">
            <w:pPr>
              <w:jc w:val="both"/>
              <w:rPr>
                <w:sz w:val="24"/>
                <w:szCs w:val="24"/>
              </w:rPr>
            </w:pPr>
            <w:r w:rsidRPr="00194E30">
              <w:rPr>
                <w:sz w:val="24"/>
                <w:szCs w:val="24"/>
              </w:rPr>
              <w:t xml:space="preserve">Работа по организации </w:t>
            </w:r>
            <w:r w:rsidR="00946FE8" w:rsidRPr="00194E30">
              <w:rPr>
                <w:sz w:val="24"/>
                <w:szCs w:val="24"/>
              </w:rPr>
              <w:t xml:space="preserve">и проведению </w:t>
            </w:r>
            <w:r w:rsidR="00194E30" w:rsidRPr="00194E30">
              <w:rPr>
                <w:sz w:val="24"/>
                <w:szCs w:val="24"/>
              </w:rPr>
              <w:t>официальных физкультурных (физкультурно-оздоровительных</w:t>
            </w:r>
            <w:r w:rsidR="00194E30">
              <w:rPr>
                <w:sz w:val="24"/>
                <w:szCs w:val="24"/>
              </w:rPr>
              <w:t>) мероприятий</w:t>
            </w:r>
          </w:p>
        </w:tc>
        <w:tc>
          <w:tcPr>
            <w:tcW w:w="2835" w:type="dxa"/>
            <w:shd w:val="clear" w:color="auto" w:fill="auto"/>
          </w:tcPr>
          <w:p w:rsidR="00877520" w:rsidRPr="00991730" w:rsidRDefault="00877520" w:rsidP="00946FE8">
            <w:pPr>
              <w:jc w:val="both"/>
              <w:rPr>
                <w:sz w:val="24"/>
                <w:szCs w:val="24"/>
              </w:rPr>
            </w:pPr>
            <w:r w:rsidRPr="00991730">
              <w:rPr>
                <w:sz w:val="24"/>
                <w:szCs w:val="24"/>
              </w:rPr>
              <w:t xml:space="preserve">На </w:t>
            </w:r>
            <w:r w:rsidR="00946FE8">
              <w:rPr>
                <w:sz w:val="24"/>
                <w:szCs w:val="24"/>
              </w:rPr>
              <w:t>одно мероприятие</w:t>
            </w:r>
            <w:r w:rsidRPr="00991730">
              <w:rPr>
                <w:sz w:val="24"/>
                <w:szCs w:val="24"/>
              </w:rPr>
              <w:t xml:space="preserve"> в год</w:t>
            </w:r>
          </w:p>
        </w:tc>
      </w:tr>
    </w:tbl>
    <w:p w:rsidR="004716F2" w:rsidRDefault="004716F2" w:rsidP="00877520">
      <w:pPr>
        <w:spacing w:line="360" w:lineRule="auto"/>
        <w:ind w:firstLine="540"/>
        <w:jc w:val="both"/>
        <w:rPr>
          <w:sz w:val="28"/>
        </w:rPr>
      </w:pPr>
    </w:p>
    <w:p w:rsidR="00877520" w:rsidRPr="008B6043" w:rsidRDefault="00877520" w:rsidP="00877520">
      <w:pPr>
        <w:spacing w:line="360" w:lineRule="auto"/>
        <w:ind w:firstLine="540"/>
        <w:jc w:val="both"/>
        <w:rPr>
          <w:sz w:val="28"/>
          <w:szCs w:val="28"/>
        </w:rPr>
      </w:pPr>
      <w:r w:rsidRPr="00D354CF">
        <w:rPr>
          <w:sz w:val="28"/>
        </w:rPr>
        <w:t xml:space="preserve">2. </w:t>
      </w:r>
      <w:r w:rsidRPr="001B2233">
        <w:rPr>
          <w:sz w:val="28"/>
        </w:rPr>
        <w:t xml:space="preserve">Постановление вступает в силу </w:t>
      </w:r>
      <w:r>
        <w:rPr>
          <w:sz w:val="28"/>
        </w:rPr>
        <w:t>со дня официального опубликования (обнародования) и распространяется н</w:t>
      </w:r>
      <w:r w:rsidR="00D3350B">
        <w:rPr>
          <w:sz w:val="28"/>
        </w:rPr>
        <w:t>а правоотношения, возникшие с 01</w:t>
      </w:r>
      <w:r w:rsidR="00194E30">
        <w:rPr>
          <w:sz w:val="28"/>
        </w:rPr>
        <w:t>.01.2026</w:t>
      </w:r>
      <w:r w:rsidRPr="001B2233">
        <w:rPr>
          <w:sz w:val="28"/>
        </w:rPr>
        <w:t>.</w:t>
      </w:r>
    </w:p>
    <w:p w:rsidR="000A296B" w:rsidRPr="0001353C" w:rsidRDefault="000A296B" w:rsidP="000A296B">
      <w:pPr>
        <w:jc w:val="both"/>
        <w:rPr>
          <w:sz w:val="72"/>
          <w:szCs w:val="72"/>
        </w:rPr>
      </w:pPr>
    </w:p>
    <w:p w:rsidR="00194E30" w:rsidRDefault="00E2262E" w:rsidP="00E2262E">
      <w:pPr>
        <w:jc w:val="both"/>
        <w:rPr>
          <w:sz w:val="28"/>
          <w:szCs w:val="28"/>
        </w:rPr>
      </w:pPr>
      <w:r w:rsidRPr="00052783">
        <w:rPr>
          <w:sz w:val="28"/>
          <w:szCs w:val="28"/>
        </w:rPr>
        <w:t xml:space="preserve">Глава города Слободского  </w:t>
      </w:r>
      <w:r w:rsidRPr="00052783">
        <w:rPr>
          <w:sz w:val="28"/>
          <w:szCs w:val="28"/>
        </w:rPr>
        <w:tab/>
      </w:r>
      <w:r w:rsidRPr="00052783">
        <w:rPr>
          <w:sz w:val="28"/>
          <w:szCs w:val="28"/>
        </w:rPr>
        <w:tab/>
      </w:r>
      <w:r w:rsidR="00194E30">
        <w:rPr>
          <w:sz w:val="28"/>
          <w:szCs w:val="28"/>
        </w:rPr>
        <w:t xml:space="preserve">       </w:t>
      </w:r>
      <w:r w:rsidRPr="00052783">
        <w:rPr>
          <w:sz w:val="28"/>
          <w:szCs w:val="28"/>
        </w:rPr>
        <w:t>И.В. Желвакова</w:t>
      </w:r>
    </w:p>
    <w:p w:rsidR="00194E30" w:rsidRDefault="00194E30" w:rsidP="00E2262E">
      <w:pPr>
        <w:jc w:val="both"/>
        <w:rPr>
          <w:sz w:val="28"/>
          <w:szCs w:val="28"/>
        </w:rPr>
      </w:pPr>
    </w:p>
    <w:p w:rsidR="00076ED9" w:rsidRDefault="00076ED9" w:rsidP="00E2262E">
      <w:pPr>
        <w:jc w:val="both"/>
        <w:rPr>
          <w:sz w:val="28"/>
          <w:szCs w:val="28"/>
        </w:rPr>
      </w:pPr>
    </w:p>
    <w:sectPr w:rsidR="00076ED9" w:rsidSect="0001353C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0718"/>
    <w:multiLevelType w:val="hybridMultilevel"/>
    <w:tmpl w:val="AB82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101DD"/>
    <w:multiLevelType w:val="hybridMultilevel"/>
    <w:tmpl w:val="1F1C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972CB"/>
    <w:multiLevelType w:val="hybridMultilevel"/>
    <w:tmpl w:val="AEC405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C1A14"/>
    <w:multiLevelType w:val="singleLevel"/>
    <w:tmpl w:val="5AB401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1FD6E53"/>
    <w:multiLevelType w:val="hybridMultilevel"/>
    <w:tmpl w:val="740457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5B7414"/>
    <w:multiLevelType w:val="hybridMultilevel"/>
    <w:tmpl w:val="15BE8098"/>
    <w:lvl w:ilvl="0" w:tplc="9A1E0AF8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7C1F7789"/>
    <w:multiLevelType w:val="hybridMultilevel"/>
    <w:tmpl w:val="1E56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88"/>
    <w:rsid w:val="0000387F"/>
    <w:rsid w:val="00004D4D"/>
    <w:rsid w:val="00007164"/>
    <w:rsid w:val="0001353C"/>
    <w:rsid w:val="00014085"/>
    <w:rsid w:val="00027BF7"/>
    <w:rsid w:val="0003502E"/>
    <w:rsid w:val="00036EC9"/>
    <w:rsid w:val="00044BCB"/>
    <w:rsid w:val="00045788"/>
    <w:rsid w:val="000502AC"/>
    <w:rsid w:val="000506DA"/>
    <w:rsid w:val="00055654"/>
    <w:rsid w:val="00056E86"/>
    <w:rsid w:val="0006282E"/>
    <w:rsid w:val="00076ED9"/>
    <w:rsid w:val="0007794D"/>
    <w:rsid w:val="000866FE"/>
    <w:rsid w:val="00086951"/>
    <w:rsid w:val="000928F8"/>
    <w:rsid w:val="00092A94"/>
    <w:rsid w:val="00094AE2"/>
    <w:rsid w:val="00097ED4"/>
    <w:rsid w:val="000A09C3"/>
    <w:rsid w:val="000A296B"/>
    <w:rsid w:val="000A5BC5"/>
    <w:rsid w:val="000A6741"/>
    <w:rsid w:val="000B2D33"/>
    <w:rsid w:val="000B2E07"/>
    <w:rsid w:val="000B7F10"/>
    <w:rsid w:val="000C0C6B"/>
    <w:rsid w:val="000C1AD5"/>
    <w:rsid w:val="000C2C7C"/>
    <w:rsid w:val="000D4366"/>
    <w:rsid w:val="000D7980"/>
    <w:rsid w:val="000E00E1"/>
    <w:rsid w:val="000E557A"/>
    <w:rsid w:val="000F7B83"/>
    <w:rsid w:val="0011530A"/>
    <w:rsid w:val="00123D73"/>
    <w:rsid w:val="00125693"/>
    <w:rsid w:val="00126843"/>
    <w:rsid w:val="0013034B"/>
    <w:rsid w:val="00130C95"/>
    <w:rsid w:val="00133946"/>
    <w:rsid w:val="00135AE1"/>
    <w:rsid w:val="00147FC7"/>
    <w:rsid w:val="0015125B"/>
    <w:rsid w:val="0015204E"/>
    <w:rsid w:val="00152A9C"/>
    <w:rsid w:val="00161E0D"/>
    <w:rsid w:val="00161E20"/>
    <w:rsid w:val="00162BDF"/>
    <w:rsid w:val="00163641"/>
    <w:rsid w:val="001713D1"/>
    <w:rsid w:val="0017318B"/>
    <w:rsid w:val="0017505C"/>
    <w:rsid w:val="00175A41"/>
    <w:rsid w:val="00176C04"/>
    <w:rsid w:val="00194E30"/>
    <w:rsid w:val="001B2233"/>
    <w:rsid w:val="001B70F5"/>
    <w:rsid w:val="001B7DEF"/>
    <w:rsid w:val="001E027A"/>
    <w:rsid w:val="001E4E0E"/>
    <w:rsid w:val="00202FE2"/>
    <w:rsid w:val="00204261"/>
    <w:rsid w:val="00216372"/>
    <w:rsid w:val="00217DD7"/>
    <w:rsid w:val="0023265E"/>
    <w:rsid w:val="00234112"/>
    <w:rsid w:val="0025006B"/>
    <w:rsid w:val="00250C45"/>
    <w:rsid w:val="002511DD"/>
    <w:rsid w:val="00251774"/>
    <w:rsid w:val="002521D0"/>
    <w:rsid w:val="002534C9"/>
    <w:rsid w:val="00253955"/>
    <w:rsid w:val="00254832"/>
    <w:rsid w:val="002548EB"/>
    <w:rsid w:val="00255162"/>
    <w:rsid w:val="00255368"/>
    <w:rsid w:val="00256C5B"/>
    <w:rsid w:val="00257872"/>
    <w:rsid w:val="00262FB1"/>
    <w:rsid w:val="00263140"/>
    <w:rsid w:val="00264860"/>
    <w:rsid w:val="002660F8"/>
    <w:rsid w:val="00271320"/>
    <w:rsid w:val="002801EF"/>
    <w:rsid w:val="002835C3"/>
    <w:rsid w:val="00284149"/>
    <w:rsid w:val="00286287"/>
    <w:rsid w:val="002A1A22"/>
    <w:rsid w:val="002A24C7"/>
    <w:rsid w:val="002A69FF"/>
    <w:rsid w:val="002A7245"/>
    <w:rsid w:val="002B4905"/>
    <w:rsid w:val="002B4D9E"/>
    <w:rsid w:val="002B7334"/>
    <w:rsid w:val="002B7F96"/>
    <w:rsid w:val="002C328C"/>
    <w:rsid w:val="002C57E3"/>
    <w:rsid w:val="002D4819"/>
    <w:rsid w:val="002D585B"/>
    <w:rsid w:val="002D5F4B"/>
    <w:rsid w:val="002E2FAB"/>
    <w:rsid w:val="002E42ED"/>
    <w:rsid w:val="002E5BBD"/>
    <w:rsid w:val="002E5F2D"/>
    <w:rsid w:val="002E5FB5"/>
    <w:rsid w:val="002F208F"/>
    <w:rsid w:val="002F3315"/>
    <w:rsid w:val="002F775C"/>
    <w:rsid w:val="00300858"/>
    <w:rsid w:val="00300FBF"/>
    <w:rsid w:val="00310B08"/>
    <w:rsid w:val="00325DA6"/>
    <w:rsid w:val="00334190"/>
    <w:rsid w:val="00342E1F"/>
    <w:rsid w:val="003434FF"/>
    <w:rsid w:val="00343EE6"/>
    <w:rsid w:val="00345198"/>
    <w:rsid w:val="00346FF9"/>
    <w:rsid w:val="00352E0C"/>
    <w:rsid w:val="00353705"/>
    <w:rsid w:val="0035614A"/>
    <w:rsid w:val="003573CC"/>
    <w:rsid w:val="00364B11"/>
    <w:rsid w:val="00371985"/>
    <w:rsid w:val="00371ACE"/>
    <w:rsid w:val="00372218"/>
    <w:rsid w:val="003861C5"/>
    <w:rsid w:val="003861EA"/>
    <w:rsid w:val="0039558A"/>
    <w:rsid w:val="003A0B47"/>
    <w:rsid w:val="003B232C"/>
    <w:rsid w:val="003B2893"/>
    <w:rsid w:val="003B4DBF"/>
    <w:rsid w:val="003C11E3"/>
    <w:rsid w:val="003C3C69"/>
    <w:rsid w:val="003C5268"/>
    <w:rsid w:val="003D16B4"/>
    <w:rsid w:val="003D2C8D"/>
    <w:rsid w:val="003E1928"/>
    <w:rsid w:val="003E4ADC"/>
    <w:rsid w:val="003E6B10"/>
    <w:rsid w:val="003E70B8"/>
    <w:rsid w:val="003F471D"/>
    <w:rsid w:val="003F7EBE"/>
    <w:rsid w:val="0040436A"/>
    <w:rsid w:val="00407D96"/>
    <w:rsid w:val="004128C6"/>
    <w:rsid w:val="00421907"/>
    <w:rsid w:val="004240AF"/>
    <w:rsid w:val="00424F6C"/>
    <w:rsid w:val="00445FD3"/>
    <w:rsid w:val="004462FA"/>
    <w:rsid w:val="00450CAA"/>
    <w:rsid w:val="0045399A"/>
    <w:rsid w:val="00453BCE"/>
    <w:rsid w:val="00457F03"/>
    <w:rsid w:val="00466256"/>
    <w:rsid w:val="0047005C"/>
    <w:rsid w:val="004700FC"/>
    <w:rsid w:val="004716F2"/>
    <w:rsid w:val="004729FE"/>
    <w:rsid w:val="00474E60"/>
    <w:rsid w:val="00480016"/>
    <w:rsid w:val="004873AA"/>
    <w:rsid w:val="004906C5"/>
    <w:rsid w:val="00491F1C"/>
    <w:rsid w:val="00492E7F"/>
    <w:rsid w:val="004A5647"/>
    <w:rsid w:val="004B15DB"/>
    <w:rsid w:val="004B4073"/>
    <w:rsid w:val="004B480D"/>
    <w:rsid w:val="004C49D0"/>
    <w:rsid w:val="004C6BC3"/>
    <w:rsid w:val="004D1242"/>
    <w:rsid w:val="004D3D8A"/>
    <w:rsid w:val="004D5BD0"/>
    <w:rsid w:val="004E3B47"/>
    <w:rsid w:val="005035C0"/>
    <w:rsid w:val="00510158"/>
    <w:rsid w:val="005209EF"/>
    <w:rsid w:val="00525A49"/>
    <w:rsid w:val="005328E7"/>
    <w:rsid w:val="00545006"/>
    <w:rsid w:val="00547EB2"/>
    <w:rsid w:val="00552B21"/>
    <w:rsid w:val="00563AA3"/>
    <w:rsid w:val="005666CC"/>
    <w:rsid w:val="00572454"/>
    <w:rsid w:val="00577D63"/>
    <w:rsid w:val="00580950"/>
    <w:rsid w:val="00583779"/>
    <w:rsid w:val="00593F0F"/>
    <w:rsid w:val="005968E0"/>
    <w:rsid w:val="005A7586"/>
    <w:rsid w:val="005B1068"/>
    <w:rsid w:val="005B4C6F"/>
    <w:rsid w:val="005B5829"/>
    <w:rsid w:val="005C5A80"/>
    <w:rsid w:val="005C7811"/>
    <w:rsid w:val="005F2201"/>
    <w:rsid w:val="0060413F"/>
    <w:rsid w:val="006121B0"/>
    <w:rsid w:val="00614A52"/>
    <w:rsid w:val="006161C6"/>
    <w:rsid w:val="006222D9"/>
    <w:rsid w:val="006315CD"/>
    <w:rsid w:val="00637222"/>
    <w:rsid w:val="00660208"/>
    <w:rsid w:val="00660625"/>
    <w:rsid w:val="006704BB"/>
    <w:rsid w:val="006723E0"/>
    <w:rsid w:val="0067259D"/>
    <w:rsid w:val="006864A8"/>
    <w:rsid w:val="00687B43"/>
    <w:rsid w:val="00687C8B"/>
    <w:rsid w:val="006927CF"/>
    <w:rsid w:val="00692836"/>
    <w:rsid w:val="0069329C"/>
    <w:rsid w:val="00695E34"/>
    <w:rsid w:val="006A5F62"/>
    <w:rsid w:val="006B1C47"/>
    <w:rsid w:val="006B2654"/>
    <w:rsid w:val="006B2905"/>
    <w:rsid w:val="006B7A57"/>
    <w:rsid w:val="006C4D81"/>
    <w:rsid w:val="006D19A4"/>
    <w:rsid w:val="006E0422"/>
    <w:rsid w:val="006E6DB6"/>
    <w:rsid w:val="006F47F2"/>
    <w:rsid w:val="006F5969"/>
    <w:rsid w:val="006F7E78"/>
    <w:rsid w:val="00700C10"/>
    <w:rsid w:val="00701B52"/>
    <w:rsid w:val="00701C1A"/>
    <w:rsid w:val="00703F34"/>
    <w:rsid w:val="007052E0"/>
    <w:rsid w:val="00720895"/>
    <w:rsid w:val="007237CC"/>
    <w:rsid w:val="007239DD"/>
    <w:rsid w:val="00726E34"/>
    <w:rsid w:val="00732515"/>
    <w:rsid w:val="00733360"/>
    <w:rsid w:val="0073354C"/>
    <w:rsid w:val="00740AF2"/>
    <w:rsid w:val="007419FD"/>
    <w:rsid w:val="00741F1F"/>
    <w:rsid w:val="00744886"/>
    <w:rsid w:val="00750F16"/>
    <w:rsid w:val="00752237"/>
    <w:rsid w:val="00752703"/>
    <w:rsid w:val="00754771"/>
    <w:rsid w:val="0076343D"/>
    <w:rsid w:val="007654EF"/>
    <w:rsid w:val="00766D67"/>
    <w:rsid w:val="00771160"/>
    <w:rsid w:val="00772275"/>
    <w:rsid w:val="007753CF"/>
    <w:rsid w:val="007769AA"/>
    <w:rsid w:val="00781564"/>
    <w:rsid w:val="007848E8"/>
    <w:rsid w:val="00793DE2"/>
    <w:rsid w:val="00796C24"/>
    <w:rsid w:val="007A6FF4"/>
    <w:rsid w:val="007B1D4D"/>
    <w:rsid w:val="007C2478"/>
    <w:rsid w:val="007C4092"/>
    <w:rsid w:val="007C6733"/>
    <w:rsid w:val="007E4F42"/>
    <w:rsid w:val="007F06B8"/>
    <w:rsid w:val="007F3E01"/>
    <w:rsid w:val="007F5BFE"/>
    <w:rsid w:val="007F5CD2"/>
    <w:rsid w:val="008074A5"/>
    <w:rsid w:val="00815F3B"/>
    <w:rsid w:val="00817E68"/>
    <w:rsid w:val="00827D61"/>
    <w:rsid w:val="008312D3"/>
    <w:rsid w:val="00833E66"/>
    <w:rsid w:val="00834E4B"/>
    <w:rsid w:val="00842E2F"/>
    <w:rsid w:val="00844B7B"/>
    <w:rsid w:val="008455D0"/>
    <w:rsid w:val="00847534"/>
    <w:rsid w:val="00852D9B"/>
    <w:rsid w:val="00857200"/>
    <w:rsid w:val="0087001A"/>
    <w:rsid w:val="008706BC"/>
    <w:rsid w:val="00871C8C"/>
    <w:rsid w:val="0087237A"/>
    <w:rsid w:val="00874BB5"/>
    <w:rsid w:val="00875A61"/>
    <w:rsid w:val="00877520"/>
    <w:rsid w:val="008845F8"/>
    <w:rsid w:val="008863FD"/>
    <w:rsid w:val="008B00BA"/>
    <w:rsid w:val="008B31DA"/>
    <w:rsid w:val="008B6043"/>
    <w:rsid w:val="008C20E8"/>
    <w:rsid w:val="008C2D11"/>
    <w:rsid w:val="008D18F9"/>
    <w:rsid w:val="008D5393"/>
    <w:rsid w:val="008E242A"/>
    <w:rsid w:val="008E40F6"/>
    <w:rsid w:val="008F0F10"/>
    <w:rsid w:val="008F5817"/>
    <w:rsid w:val="00900414"/>
    <w:rsid w:val="009004BC"/>
    <w:rsid w:val="00900BD1"/>
    <w:rsid w:val="00904B79"/>
    <w:rsid w:val="0090545E"/>
    <w:rsid w:val="00907EB4"/>
    <w:rsid w:val="00917C43"/>
    <w:rsid w:val="009242AC"/>
    <w:rsid w:val="009259EB"/>
    <w:rsid w:val="00925DE4"/>
    <w:rsid w:val="00927DE6"/>
    <w:rsid w:val="00932081"/>
    <w:rsid w:val="009365F0"/>
    <w:rsid w:val="00941466"/>
    <w:rsid w:val="009432C0"/>
    <w:rsid w:val="00946FE8"/>
    <w:rsid w:val="00962A05"/>
    <w:rsid w:val="00963A55"/>
    <w:rsid w:val="00966E92"/>
    <w:rsid w:val="00970EC9"/>
    <w:rsid w:val="00971025"/>
    <w:rsid w:val="00971A78"/>
    <w:rsid w:val="00975053"/>
    <w:rsid w:val="00982CA7"/>
    <w:rsid w:val="009840A2"/>
    <w:rsid w:val="00984ED5"/>
    <w:rsid w:val="00987EBC"/>
    <w:rsid w:val="00997E2D"/>
    <w:rsid w:val="009A34B1"/>
    <w:rsid w:val="009A6AB6"/>
    <w:rsid w:val="009B1257"/>
    <w:rsid w:val="009B5671"/>
    <w:rsid w:val="009C17F9"/>
    <w:rsid w:val="009C2E3F"/>
    <w:rsid w:val="009D0A8A"/>
    <w:rsid w:val="009D5312"/>
    <w:rsid w:val="00A04E03"/>
    <w:rsid w:val="00A10C27"/>
    <w:rsid w:val="00A137F6"/>
    <w:rsid w:val="00A13DD6"/>
    <w:rsid w:val="00A25016"/>
    <w:rsid w:val="00A31033"/>
    <w:rsid w:val="00A3736A"/>
    <w:rsid w:val="00A4765E"/>
    <w:rsid w:val="00A47FD6"/>
    <w:rsid w:val="00A6516A"/>
    <w:rsid w:val="00A80F49"/>
    <w:rsid w:val="00A84E75"/>
    <w:rsid w:val="00A856C4"/>
    <w:rsid w:val="00A90C2B"/>
    <w:rsid w:val="00AA68B5"/>
    <w:rsid w:val="00AC4835"/>
    <w:rsid w:val="00AD1007"/>
    <w:rsid w:val="00AE364C"/>
    <w:rsid w:val="00AE4046"/>
    <w:rsid w:val="00AE6A2C"/>
    <w:rsid w:val="00AF5EA4"/>
    <w:rsid w:val="00AF7766"/>
    <w:rsid w:val="00B003F7"/>
    <w:rsid w:val="00B10621"/>
    <w:rsid w:val="00B112B5"/>
    <w:rsid w:val="00B115CB"/>
    <w:rsid w:val="00B305AF"/>
    <w:rsid w:val="00B30B34"/>
    <w:rsid w:val="00B31507"/>
    <w:rsid w:val="00B31A1A"/>
    <w:rsid w:val="00B32F4D"/>
    <w:rsid w:val="00B44352"/>
    <w:rsid w:val="00B44D87"/>
    <w:rsid w:val="00B45496"/>
    <w:rsid w:val="00B53AE4"/>
    <w:rsid w:val="00B574F0"/>
    <w:rsid w:val="00B657DD"/>
    <w:rsid w:val="00B724FE"/>
    <w:rsid w:val="00B74D9E"/>
    <w:rsid w:val="00B76039"/>
    <w:rsid w:val="00B779CD"/>
    <w:rsid w:val="00B8160D"/>
    <w:rsid w:val="00B83BEB"/>
    <w:rsid w:val="00B8514A"/>
    <w:rsid w:val="00B86364"/>
    <w:rsid w:val="00B94177"/>
    <w:rsid w:val="00B950E3"/>
    <w:rsid w:val="00B96DA4"/>
    <w:rsid w:val="00BA6EBC"/>
    <w:rsid w:val="00BC3819"/>
    <w:rsid w:val="00BD2E55"/>
    <w:rsid w:val="00BE1361"/>
    <w:rsid w:val="00BE1670"/>
    <w:rsid w:val="00BE2EC0"/>
    <w:rsid w:val="00BE353B"/>
    <w:rsid w:val="00BE7725"/>
    <w:rsid w:val="00BF09F8"/>
    <w:rsid w:val="00BF20AF"/>
    <w:rsid w:val="00BF2727"/>
    <w:rsid w:val="00BF42A0"/>
    <w:rsid w:val="00BF7A16"/>
    <w:rsid w:val="00C00FD2"/>
    <w:rsid w:val="00C029D8"/>
    <w:rsid w:val="00C060F8"/>
    <w:rsid w:val="00C068FD"/>
    <w:rsid w:val="00C17B59"/>
    <w:rsid w:val="00C21010"/>
    <w:rsid w:val="00C217B7"/>
    <w:rsid w:val="00C244C6"/>
    <w:rsid w:val="00C26145"/>
    <w:rsid w:val="00C2630B"/>
    <w:rsid w:val="00C344C1"/>
    <w:rsid w:val="00C35CB2"/>
    <w:rsid w:val="00C3607A"/>
    <w:rsid w:val="00C435EF"/>
    <w:rsid w:val="00C450FD"/>
    <w:rsid w:val="00C53140"/>
    <w:rsid w:val="00C538DB"/>
    <w:rsid w:val="00C54983"/>
    <w:rsid w:val="00C56C03"/>
    <w:rsid w:val="00C63CCE"/>
    <w:rsid w:val="00C63E35"/>
    <w:rsid w:val="00C72FF1"/>
    <w:rsid w:val="00C7436E"/>
    <w:rsid w:val="00C75771"/>
    <w:rsid w:val="00C7615A"/>
    <w:rsid w:val="00C76837"/>
    <w:rsid w:val="00CA6F76"/>
    <w:rsid w:val="00CA7F1B"/>
    <w:rsid w:val="00CC114B"/>
    <w:rsid w:val="00CC1CE6"/>
    <w:rsid w:val="00CD585C"/>
    <w:rsid w:val="00CE3797"/>
    <w:rsid w:val="00CE594A"/>
    <w:rsid w:val="00CE7A47"/>
    <w:rsid w:val="00CF7A2E"/>
    <w:rsid w:val="00CF7A4F"/>
    <w:rsid w:val="00D01346"/>
    <w:rsid w:val="00D02332"/>
    <w:rsid w:val="00D03640"/>
    <w:rsid w:val="00D0596D"/>
    <w:rsid w:val="00D10974"/>
    <w:rsid w:val="00D118FD"/>
    <w:rsid w:val="00D14835"/>
    <w:rsid w:val="00D21B04"/>
    <w:rsid w:val="00D21B27"/>
    <w:rsid w:val="00D26DAD"/>
    <w:rsid w:val="00D27F9E"/>
    <w:rsid w:val="00D3350B"/>
    <w:rsid w:val="00D3735C"/>
    <w:rsid w:val="00D375A2"/>
    <w:rsid w:val="00D41B4D"/>
    <w:rsid w:val="00D471FD"/>
    <w:rsid w:val="00D54D3C"/>
    <w:rsid w:val="00D6205D"/>
    <w:rsid w:val="00D70687"/>
    <w:rsid w:val="00D725EB"/>
    <w:rsid w:val="00D73DE6"/>
    <w:rsid w:val="00D93A36"/>
    <w:rsid w:val="00D97ED7"/>
    <w:rsid w:val="00DA20A3"/>
    <w:rsid w:val="00DA31EE"/>
    <w:rsid w:val="00DB098C"/>
    <w:rsid w:val="00DB3967"/>
    <w:rsid w:val="00DB5495"/>
    <w:rsid w:val="00DB75BA"/>
    <w:rsid w:val="00DB767C"/>
    <w:rsid w:val="00DC1CB6"/>
    <w:rsid w:val="00DD312A"/>
    <w:rsid w:val="00DD737D"/>
    <w:rsid w:val="00DE3FC8"/>
    <w:rsid w:val="00DE5B81"/>
    <w:rsid w:val="00DE6BCF"/>
    <w:rsid w:val="00DF2E15"/>
    <w:rsid w:val="00DF7EE6"/>
    <w:rsid w:val="00E1621B"/>
    <w:rsid w:val="00E16E70"/>
    <w:rsid w:val="00E20C76"/>
    <w:rsid w:val="00E225C1"/>
    <w:rsid w:val="00E2262E"/>
    <w:rsid w:val="00E23C5C"/>
    <w:rsid w:val="00E243B6"/>
    <w:rsid w:val="00E32A41"/>
    <w:rsid w:val="00E37EC3"/>
    <w:rsid w:val="00E41E86"/>
    <w:rsid w:val="00E43BA9"/>
    <w:rsid w:val="00E43BDB"/>
    <w:rsid w:val="00E55688"/>
    <w:rsid w:val="00E56B2E"/>
    <w:rsid w:val="00E607F2"/>
    <w:rsid w:val="00E62167"/>
    <w:rsid w:val="00E66513"/>
    <w:rsid w:val="00E715F9"/>
    <w:rsid w:val="00E73B9B"/>
    <w:rsid w:val="00E74BEC"/>
    <w:rsid w:val="00E75B58"/>
    <w:rsid w:val="00E75F95"/>
    <w:rsid w:val="00E83EAE"/>
    <w:rsid w:val="00E84558"/>
    <w:rsid w:val="00E90C2E"/>
    <w:rsid w:val="00EA0FC4"/>
    <w:rsid w:val="00EA1E4D"/>
    <w:rsid w:val="00EB483F"/>
    <w:rsid w:val="00EB58F1"/>
    <w:rsid w:val="00EC1417"/>
    <w:rsid w:val="00EE15EF"/>
    <w:rsid w:val="00EF2976"/>
    <w:rsid w:val="00EF49EB"/>
    <w:rsid w:val="00F015A2"/>
    <w:rsid w:val="00F0624F"/>
    <w:rsid w:val="00F14474"/>
    <w:rsid w:val="00F17395"/>
    <w:rsid w:val="00F30FFD"/>
    <w:rsid w:val="00F31770"/>
    <w:rsid w:val="00F346EE"/>
    <w:rsid w:val="00F42348"/>
    <w:rsid w:val="00F55958"/>
    <w:rsid w:val="00F5723A"/>
    <w:rsid w:val="00F60798"/>
    <w:rsid w:val="00F60EA5"/>
    <w:rsid w:val="00F87237"/>
    <w:rsid w:val="00F90F8D"/>
    <w:rsid w:val="00FA3D84"/>
    <w:rsid w:val="00FB05B1"/>
    <w:rsid w:val="00FB5FE3"/>
    <w:rsid w:val="00FC6DC3"/>
    <w:rsid w:val="00FD3554"/>
    <w:rsid w:val="00FD6361"/>
    <w:rsid w:val="00FD6C57"/>
    <w:rsid w:val="00FE224F"/>
    <w:rsid w:val="00FE6730"/>
    <w:rsid w:val="00FF06E9"/>
    <w:rsid w:val="00FF3455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2A0"/>
  </w:style>
  <w:style w:type="paragraph" w:styleId="1">
    <w:name w:val="heading 1"/>
    <w:basedOn w:val="a"/>
    <w:next w:val="a"/>
    <w:qFormat/>
    <w:rsid w:val="00045788"/>
    <w:pPr>
      <w:keepNext/>
      <w:outlineLvl w:val="0"/>
    </w:pPr>
  </w:style>
  <w:style w:type="paragraph" w:styleId="3">
    <w:name w:val="heading 3"/>
    <w:basedOn w:val="a"/>
    <w:next w:val="a"/>
    <w:qFormat/>
    <w:rsid w:val="00045788"/>
    <w:pPr>
      <w:keepNext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045788"/>
    <w:pPr>
      <w:keepNext/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045788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574F0"/>
    <w:pPr>
      <w:tabs>
        <w:tab w:val="left" w:pos="6882"/>
      </w:tabs>
      <w:ind w:right="459"/>
    </w:pPr>
    <w:rPr>
      <w:sz w:val="28"/>
      <w:szCs w:val="24"/>
    </w:rPr>
  </w:style>
  <w:style w:type="table" w:styleId="a3">
    <w:name w:val="Table Grid"/>
    <w:basedOn w:val="a1"/>
    <w:rsid w:val="00F0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5666CC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4">
    <w:name w:val="Balloon Text"/>
    <w:basedOn w:val="a"/>
    <w:semiHidden/>
    <w:rsid w:val="00352E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3B47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5">
    <w:name w:val="Placeholder Text"/>
    <w:basedOn w:val="a0"/>
    <w:uiPriority w:val="99"/>
    <w:semiHidden/>
    <w:rsid w:val="0040436A"/>
    <w:rPr>
      <w:color w:val="808080"/>
    </w:rPr>
  </w:style>
  <w:style w:type="character" w:styleId="a6">
    <w:name w:val="Hyperlink"/>
    <w:basedOn w:val="a0"/>
    <w:rsid w:val="00FB05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2A0"/>
  </w:style>
  <w:style w:type="paragraph" w:styleId="1">
    <w:name w:val="heading 1"/>
    <w:basedOn w:val="a"/>
    <w:next w:val="a"/>
    <w:qFormat/>
    <w:rsid w:val="00045788"/>
    <w:pPr>
      <w:keepNext/>
      <w:outlineLvl w:val="0"/>
    </w:pPr>
  </w:style>
  <w:style w:type="paragraph" w:styleId="3">
    <w:name w:val="heading 3"/>
    <w:basedOn w:val="a"/>
    <w:next w:val="a"/>
    <w:qFormat/>
    <w:rsid w:val="00045788"/>
    <w:pPr>
      <w:keepNext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045788"/>
    <w:pPr>
      <w:keepNext/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045788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574F0"/>
    <w:pPr>
      <w:tabs>
        <w:tab w:val="left" w:pos="6882"/>
      </w:tabs>
      <w:ind w:right="459"/>
    </w:pPr>
    <w:rPr>
      <w:sz w:val="28"/>
      <w:szCs w:val="24"/>
    </w:rPr>
  </w:style>
  <w:style w:type="table" w:styleId="a3">
    <w:name w:val="Table Grid"/>
    <w:basedOn w:val="a1"/>
    <w:rsid w:val="00F0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5666CC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4">
    <w:name w:val="Balloon Text"/>
    <w:basedOn w:val="a"/>
    <w:semiHidden/>
    <w:rsid w:val="00352E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3B47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5">
    <w:name w:val="Placeholder Text"/>
    <w:basedOn w:val="a0"/>
    <w:uiPriority w:val="99"/>
    <w:semiHidden/>
    <w:rsid w:val="0040436A"/>
    <w:rPr>
      <w:color w:val="808080"/>
    </w:rPr>
  </w:style>
  <w:style w:type="character" w:styleId="a6">
    <w:name w:val="Hyperlink"/>
    <w:basedOn w:val="a0"/>
    <w:rsid w:val="00FB0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A140-17CA-401B-8153-4E1BE552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 Viktorovich</cp:lastModifiedBy>
  <cp:revision>91</cp:revision>
  <cp:lastPrinted>2020-01-14T10:06:00Z</cp:lastPrinted>
  <dcterms:created xsi:type="dcterms:W3CDTF">2019-06-21T07:32:00Z</dcterms:created>
  <dcterms:modified xsi:type="dcterms:W3CDTF">2026-02-09T06:38:00Z</dcterms:modified>
</cp:coreProperties>
</file>