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5" w:rsidRDefault="00501D75" w:rsidP="00501D75">
      <w:pPr>
        <w:pStyle w:val="5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01D75">
        <w:rPr>
          <w:b/>
          <w:sz w:val="28"/>
          <w:szCs w:val="28"/>
        </w:rPr>
        <w:t>ИТОГОВЫЙ ОТЧЕТ</w:t>
      </w:r>
    </w:p>
    <w:p w:rsidR="00501D75" w:rsidRPr="00501D75" w:rsidRDefault="00501D75" w:rsidP="00501D75">
      <w:pPr>
        <w:pStyle w:val="5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01D75">
        <w:rPr>
          <w:sz w:val="28"/>
          <w:szCs w:val="28"/>
        </w:rPr>
        <w:t>Муни</w:t>
      </w:r>
      <w:r>
        <w:rPr>
          <w:sz w:val="28"/>
          <w:szCs w:val="28"/>
        </w:rPr>
        <w:t>ципального казенного учреждения «Отдел образования и молодежной политики администрации города Слободского»</w:t>
      </w:r>
    </w:p>
    <w:p w:rsidR="00501D75" w:rsidRDefault="00501D75" w:rsidP="00501D75">
      <w:pPr>
        <w:pStyle w:val="5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01D75">
        <w:rPr>
          <w:sz w:val="28"/>
          <w:szCs w:val="28"/>
        </w:rPr>
        <w:t xml:space="preserve"> результатах </w:t>
      </w:r>
      <w:r>
        <w:rPr>
          <w:sz w:val="28"/>
          <w:szCs w:val="28"/>
        </w:rPr>
        <w:t xml:space="preserve">анализа состояния и перспектив развития системы образования </w:t>
      </w:r>
    </w:p>
    <w:p w:rsidR="00501D75" w:rsidRPr="00501D75" w:rsidRDefault="00501D75" w:rsidP="00501D75">
      <w:pPr>
        <w:pStyle w:val="5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501D75" w:rsidRDefault="00501D75" w:rsidP="00165D3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501D75" w:rsidRDefault="00501D75" w:rsidP="00501D75">
      <w:pPr>
        <w:pStyle w:val="5"/>
        <w:numPr>
          <w:ilvl w:val="0"/>
          <w:numId w:val="1"/>
        </w:numPr>
        <w:shd w:val="clear" w:color="auto" w:fill="auto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состояния и перспектив развития системы образования.</w:t>
      </w:r>
    </w:p>
    <w:p w:rsidR="00501D75" w:rsidRDefault="00501D75" w:rsidP="00501D75">
      <w:pPr>
        <w:pStyle w:val="5"/>
        <w:shd w:val="clear" w:color="auto" w:fill="auto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F54A36">
        <w:rPr>
          <w:sz w:val="28"/>
          <w:szCs w:val="28"/>
        </w:rPr>
        <w:t xml:space="preserve"> </w:t>
      </w:r>
      <w:r>
        <w:rPr>
          <w:sz w:val="28"/>
          <w:szCs w:val="28"/>
        </w:rPr>
        <w:t>Вводная часть:</w:t>
      </w:r>
    </w:p>
    <w:p w:rsidR="00721206" w:rsidRDefault="00DA7F03" w:rsidP="00721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F03">
        <w:rPr>
          <w:rFonts w:ascii="Times New Roman" w:hAnsi="Times New Roman" w:cs="Times New Roman"/>
          <w:sz w:val="28"/>
          <w:szCs w:val="28"/>
        </w:rPr>
        <w:t xml:space="preserve">Город Слободской расположен в центральной части Кировской области, в </w:t>
      </w:r>
      <w:smartTag w:uri="urn:schemas-microsoft-com:office:smarttags" w:element="metricconverter">
        <w:smartTagPr>
          <w:attr w:name="ProductID" w:val="35 километрах"/>
        </w:smartTagPr>
        <w:r w:rsidRPr="00DA7F03">
          <w:rPr>
            <w:rFonts w:ascii="Times New Roman" w:hAnsi="Times New Roman" w:cs="Times New Roman"/>
            <w:sz w:val="28"/>
            <w:szCs w:val="28"/>
          </w:rPr>
          <w:t>35 километрах</w:t>
        </w:r>
      </w:smartTag>
      <w:r w:rsidRPr="00DA7F03">
        <w:rPr>
          <w:rFonts w:ascii="Times New Roman" w:hAnsi="Times New Roman" w:cs="Times New Roman"/>
          <w:sz w:val="28"/>
          <w:szCs w:val="28"/>
        </w:rPr>
        <w:t xml:space="preserve"> к северо-востоку от города Кирова.</w:t>
      </w:r>
      <w:r w:rsidRPr="00DA7F03">
        <w:rPr>
          <w:rFonts w:ascii="Times New Roman" w:hAnsi="Times New Roman" w:cs="Times New Roman"/>
          <w:b/>
          <w:bCs/>
        </w:rPr>
        <w:t xml:space="preserve"> </w:t>
      </w:r>
      <w:r w:rsidRPr="00DA7F03">
        <w:rPr>
          <w:rFonts w:ascii="Times New Roman" w:hAnsi="Times New Roman" w:cs="Times New Roman"/>
          <w:sz w:val="28"/>
          <w:szCs w:val="28"/>
        </w:rPr>
        <w:t xml:space="preserve">Территорию города Слободского образуют собственно город Слободской с микрорайоном Первомайский, и двумя отдалёнными микрорайонами заречной части города: Опорным и </w:t>
      </w:r>
      <w:proofErr w:type="spellStart"/>
      <w:r w:rsidRPr="00DA7F03">
        <w:rPr>
          <w:rFonts w:ascii="Times New Roman" w:hAnsi="Times New Roman" w:cs="Times New Roman"/>
          <w:sz w:val="28"/>
          <w:szCs w:val="28"/>
        </w:rPr>
        <w:t>Каринским</w:t>
      </w:r>
      <w:proofErr w:type="spellEnd"/>
      <w:r w:rsidRPr="00DA7F03">
        <w:rPr>
          <w:rFonts w:ascii="Times New Roman" w:hAnsi="Times New Roman" w:cs="Times New Roman"/>
          <w:sz w:val="28"/>
          <w:szCs w:val="28"/>
        </w:rPr>
        <w:t xml:space="preserve"> перевозом, а также 4-е сельских населенных пункта, не являющихся муниципальными образованиями: поселка </w:t>
      </w:r>
      <w:proofErr w:type="spellStart"/>
      <w:r w:rsidRPr="00DA7F03">
        <w:rPr>
          <w:rFonts w:ascii="Times New Roman" w:hAnsi="Times New Roman" w:cs="Times New Roman"/>
          <w:sz w:val="28"/>
          <w:szCs w:val="28"/>
        </w:rPr>
        <w:t>Межколхозстрой</w:t>
      </w:r>
      <w:proofErr w:type="spellEnd"/>
      <w:r w:rsidRPr="00DA7F03">
        <w:rPr>
          <w:rFonts w:ascii="Times New Roman" w:hAnsi="Times New Roman" w:cs="Times New Roman"/>
          <w:sz w:val="28"/>
          <w:szCs w:val="28"/>
        </w:rPr>
        <w:t xml:space="preserve">, села Успенского, деревень </w:t>
      </w:r>
      <w:proofErr w:type="spellStart"/>
      <w:r w:rsidRPr="00DA7F03">
        <w:rPr>
          <w:rFonts w:ascii="Times New Roman" w:hAnsi="Times New Roman" w:cs="Times New Roman"/>
          <w:sz w:val="28"/>
          <w:szCs w:val="28"/>
        </w:rPr>
        <w:t>Оглоблино</w:t>
      </w:r>
      <w:proofErr w:type="spellEnd"/>
      <w:r w:rsidRPr="00DA7F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F03">
        <w:rPr>
          <w:rFonts w:ascii="Times New Roman" w:hAnsi="Times New Roman" w:cs="Times New Roman"/>
          <w:sz w:val="28"/>
          <w:szCs w:val="28"/>
        </w:rPr>
        <w:t>Соковни</w:t>
      </w:r>
      <w:proofErr w:type="spellEnd"/>
      <w:r w:rsidRPr="00DA7F03">
        <w:rPr>
          <w:rFonts w:ascii="Times New Roman" w:hAnsi="Times New Roman" w:cs="Times New Roman"/>
        </w:rPr>
        <w:t>.</w:t>
      </w:r>
      <w:r w:rsidRPr="00DA7F03">
        <w:rPr>
          <w:rFonts w:ascii="Times New Roman" w:hAnsi="Times New Roman" w:cs="Times New Roman"/>
          <w:sz w:val="28"/>
          <w:szCs w:val="28"/>
        </w:rPr>
        <w:t xml:space="preserve"> Территория муниципального образования составляет 49,1 кв.км. </w:t>
      </w:r>
    </w:p>
    <w:p w:rsidR="00DA7F03" w:rsidRPr="00DA7F03" w:rsidRDefault="00721206" w:rsidP="00721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>Доминирующая тенденция демографической ситуации города Слободского – ежегодное сокращение численности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F03" w:rsidRPr="00DA7F03">
        <w:rPr>
          <w:rFonts w:ascii="Times New Roman" w:hAnsi="Times New Roman" w:cs="Times New Roman"/>
          <w:sz w:val="28"/>
          <w:szCs w:val="28"/>
        </w:rPr>
        <w:t>Численность населения на 01.01.201</w:t>
      </w:r>
      <w:r w:rsidR="00DA7F03">
        <w:rPr>
          <w:rFonts w:ascii="Times New Roman" w:hAnsi="Times New Roman" w:cs="Times New Roman"/>
          <w:sz w:val="28"/>
          <w:szCs w:val="28"/>
        </w:rPr>
        <w:t>9</w:t>
      </w:r>
      <w:r w:rsidR="00DA7F03" w:rsidRPr="00DA7F03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A7F03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>40</w:t>
      </w:r>
      <w:r w:rsidR="00DA7F03" w:rsidRPr="00DA7F03">
        <w:rPr>
          <w:rFonts w:ascii="Times New Roman" w:hAnsi="Times New Roman" w:cs="Times New Roman"/>
          <w:sz w:val="28"/>
          <w:szCs w:val="28"/>
        </w:rPr>
        <w:t xml:space="preserve"> человек. Плотность населения – 6</w:t>
      </w:r>
      <w:r w:rsidR="00DA7F03">
        <w:rPr>
          <w:rFonts w:ascii="Times New Roman" w:hAnsi="Times New Roman" w:cs="Times New Roman"/>
          <w:sz w:val="28"/>
          <w:szCs w:val="28"/>
        </w:rPr>
        <w:t>69</w:t>
      </w:r>
      <w:r w:rsidR="00DA7F03" w:rsidRPr="00DA7F03">
        <w:rPr>
          <w:rFonts w:ascii="Times New Roman" w:hAnsi="Times New Roman" w:cs="Times New Roman"/>
          <w:sz w:val="28"/>
          <w:szCs w:val="28"/>
        </w:rPr>
        <w:t xml:space="preserve"> житель на 1 кв.км.</w:t>
      </w:r>
    </w:p>
    <w:p w:rsidR="00D26BD5" w:rsidRPr="00D26BD5" w:rsidRDefault="00D26BD5" w:rsidP="00721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BD5">
        <w:rPr>
          <w:rFonts w:ascii="Times New Roman" w:hAnsi="Times New Roman" w:cs="Times New Roman"/>
          <w:sz w:val="28"/>
          <w:szCs w:val="28"/>
        </w:rPr>
        <w:t>Демографическая ситуация в городе в 2018 году остается напряженной.</w:t>
      </w:r>
    </w:p>
    <w:p w:rsidR="00D26BD5" w:rsidRPr="00D26BD5" w:rsidRDefault="00D26BD5" w:rsidP="00721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BD5">
        <w:rPr>
          <w:rFonts w:ascii="Times New Roman" w:hAnsi="Times New Roman" w:cs="Times New Roman"/>
          <w:sz w:val="28"/>
          <w:szCs w:val="28"/>
        </w:rPr>
        <w:t>В 2018 год</w:t>
      </w:r>
      <w:r w:rsidR="00FF2775">
        <w:rPr>
          <w:rFonts w:ascii="Times New Roman" w:hAnsi="Times New Roman" w:cs="Times New Roman"/>
          <w:sz w:val="28"/>
          <w:szCs w:val="28"/>
        </w:rPr>
        <w:t>у</w:t>
      </w:r>
      <w:r w:rsidRPr="00D26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родившихся</w:t>
      </w:r>
      <w:r w:rsidRPr="00D26BD5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6BD5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6BD5">
        <w:rPr>
          <w:rFonts w:ascii="Times New Roman" w:hAnsi="Times New Roman" w:cs="Times New Roman"/>
          <w:sz w:val="28"/>
          <w:szCs w:val="28"/>
        </w:rPr>
        <w:t xml:space="preserve"> с 2017 годом снизилась на 55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6BD5">
        <w:rPr>
          <w:rFonts w:ascii="Times New Roman" w:hAnsi="Times New Roman" w:cs="Times New Roman"/>
          <w:sz w:val="28"/>
          <w:szCs w:val="28"/>
        </w:rPr>
        <w:t>к 01.01.2019 составило 350 человек, что на 13,6% ниже показателя 2017 года. Число умерших в городе за 2018 год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BD5">
        <w:rPr>
          <w:rFonts w:ascii="Times New Roman" w:hAnsi="Times New Roman" w:cs="Times New Roman"/>
          <w:sz w:val="28"/>
          <w:szCs w:val="28"/>
        </w:rPr>
        <w:t>470 человек, что на 5,2% ниже показателя 2017 года. Естественная убыль населения за 2018 год составила 120 чел., рост к 2017 году 29 чел. или 31,9%. Таким образом, смертность продолжает превышать рождае</w:t>
      </w:r>
      <w:r>
        <w:rPr>
          <w:rFonts w:ascii="Times New Roman" w:hAnsi="Times New Roman" w:cs="Times New Roman"/>
          <w:sz w:val="28"/>
          <w:szCs w:val="28"/>
        </w:rPr>
        <w:t xml:space="preserve">мость, </w:t>
      </w:r>
      <w:r w:rsidRPr="00D26BD5">
        <w:rPr>
          <w:rFonts w:ascii="Times New Roman" w:hAnsi="Times New Roman" w:cs="Times New Roman"/>
          <w:sz w:val="28"/>
          <w:szCs w:val="28"/>
        </w:rPr>
        <w:t xml:space="preserve">за 2018 год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26BD5">
        <w:rPr>
          <w:rFonts w:ascii="Times New Roman" w:hAnsi="Times New Roman" w:cs="Times New Roman"/>
          <w:sz w:val="28"/>
          <w:szCs w:val="28"/>
        </w:rPr>
        <w:t xml:space="preserve">превышение составило 34,3 %  (в 2017 году данный показатель составлял 22,5%). </w:t>
      </w:r>
    </w:p>
    <w:p w:rsidR="00D26BD5" w:rsidRPr="00D26BD5" w:rsidRDefault="00D26BD5" w:rsidP="00721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BD5">
        <w:rPr>
          <w:rFonts w:ascii="Times New Roman" w:hAnsi="Times New Roman" w:cs="Times New Roman"/>
          <w:sz w:val="28"/>
          <w:szCs w:val="28"/>
        </w:rPr>
        <w:t>По итогам 2018 года общий коэффициент рождаемости по сравнению с уровнем 2017 года снизился на 11,5% и составил 10,8 человека на 1000 населения, а общий коэффициент смертности сни</w:t>
      </w:r>
      <w:r w:rsidR="00FF2775">
        <w:rPr>
          <w:rFonts w:ascii="Times New Roman" w:hAnsi="Times New Roman" w:cs="Times New Roman"/>
          <w:sz w:val="28"/>
          <w:szCs w:val="28"/>
        </w:rPr>
        <w:t xml:space="preserve">зился  на 3,4% и </w:t>
      </w:r>
      <w:r w:rsidRPr="00D26BD5">
        <w:rPr>
          <w:rFonts w:ascii="Times New Roman" w:hAnsi="Times New Roman" w:cs="Times New Roman"/>
          <w:sz w:val="28"/>
          <w:szCs w:val="28"/>
        </w:rPr>
        <w:t>составил 14,4 человека на 1000 населения, по 2017 году данные показатели составляли 12,2 и 14,9 чел./1000 населения соответственно.</w:t>
      </w:r>
    </w:p>
    <w:p w:rsidR="00721206" w:rsidRDefault="00721206" w:rsidP="00721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структура населения города остаётся неблагополучной. Наблюдается регрессивный тип возрастной структуры населения, который ведёт к процессу медленного старения. Так численность и доля детей и подростков в возрасте до 16 лет на 30% меньше, чем лиц пенсионного возраста. На 01.01.2018 численность детей до 16 лет составила 6,7 тыс. человек, пенсионеров – 9,5 тыс. человек. </w:t>
      </w:r>
    </w:p>
    <w:p w:rsidR="00721206" w:rsidRDefault="00721206" w:rsidP="00721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6BD5">
        <w:rPr>
          <w:rFonts w:ascii="Times New Roman" w:hAnsi="Times New Roman" w:cs="Times New Roman"/>
          <w:sz w:val="28"/>
          <w:szCs w:val="28"/>
        </w:rPr>
        <w:t>В 2018 году продолжилась динамика по росту миграционной убыли населения. Численность прибывших в город составила 945 чел., а выбывших 1235 чел.,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BD5">
        <w:rPr>
          <w:rFonts w:ascii="Times New Roman" w:hAnsi="Times New Roman" w:cs="Times New Roman"/>
          <w:sz w:val="28"/>
          <w:szCs w:val="28"/>
        </w:rPr>
        <w:t xml:space="preserve"> миграционная убыль возросла на 15,5% и составила - 290 чел. В 2017 году миграционная убыль составляла -251 чел.</w:t>
      </w:r>
    </w:p>
    <w:p w:rsidR="00501D75" w:rsidRPr="00F171CC" w:rsidRDefault="00721206" w:rsidP="00F171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206">
        <w:rPr>
          <w:rFonts w:ascii="Times New Roman" w:hAnsi="Times New Roman" w:cs="Times New Roman"/>
          <w:sz w:val="28"/>
          <w:szCs w:val="28"/>
        </w:rPr>
        <w:t>Основными причинами миграционного оттока населения города являются низкие темпы жилищного строительства в городе (отсутствие свободного, качественного жилья), сокращение численности работающих на промышленных предприятиях, отсутствие крупных инвестиционных проектов в социальной сфере.</w:t>
      </w:r>
    </w:p>
    <w:p w:rsidR="00501D75" w:rsidRDefault="00501D75" w:rsidP="00501D75">
      <w:pPr>
        <w:pStyle w:val="5"/>
        <w:shd w:val="clear" w:color="auto" w:fill="auto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2.Анализ состояния и перспектив развития системы образования:</w:t>
      </w:r>
    </w:p>
    <w:p w:rsidR="00501D75" w:rsidRPr="00501D75" w:rsidRDefault="00501D75" w:rsidP="00501D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и расположенные на территории муниципального образования «город Слободской» государственные областные учреждения общего и среднего профессионального образования формируют компактную и эффективную систему образования города, которая включает:</w:t>
      </w:r>
    </w:p>
    <w:p w:rsidR="00501D75" w:rsidRPr="00501D75" w:rsidRDefault="00501D75" w:rsidP="00501D75">
      <w:pPr>
        <w:pStyle w:val="a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1D75">
        <w:rPr>
          <w:rFonts w:ascii="Times New Roman" w:hAnsi="Times New Roman"/>
          <w:sz w:val="28"/>
          <w:szCs w:val="28"/>
        </w:rPr>
        <w:t>- 12 дошкольных образовательных организаций (все муниципальные);</w:t>
      </w:r>
    </w:p>
    <w:p w:rsidR="00501D75" w:rsidRPr="00501D75" w:rsidRDefault="00501D75" w:rsidP="00501D75">
      <w:pPr>
        <w:pStyle w:val="af"/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D75">
        <w:rPr>
          <w:rFonts w:ascii="Times New Roman" w:hAnsi="Times New Roman"/>
          <w:sz w:val="28"/>
          <w:szCs w:val="28"/>
        </w:rPr>
        <w:t>- 7 общеобразовательных организаций (4 муниципальных и 3 областных государственных</w:t>
      </w:r>
      <w:r w:rsidRPr="00501D75">
        <w:rPr>
          <w:rFonts w:ascii="Times New Roman" w:hAnsi="Times New Roman"/>
          <w:i/>
          <w:sz w:val="28"/>
          <w:szCs w:val="28"/>
        </w:rPr>
        <w:t>:</w:t>
      </w:r>
      <w:proofErr w:type="gramEnd"/>
      <w:r w:rsidRPr="00501D75">
        <w:rPr>
          <w:rFonts w:ascii="Times New Roman" w:hAnsi="Times New Roman"/>
          <w:i/>
          <w:sz w:val="28"/>
          <w:szCs w:val="28"/>
        </w:rPr>
        <w:t xml:space="preserve"> КОГОБУ ШИ ОВЗ г. </w:t>
      </w:r>
      <w:proofErr w:type="spellStart"/>
      <w:r w:rsidRPr="00501D75">
        <w:rPr>
          <w:rFonts w:ascii="Times New Roman" w:hAnsi="Times New Roman"/>
          <w:i/>
          <w:sz w:val="28"/>
          <w:szCs w:val="28"/>
        </w:rPr>
        <w:t>Слободского,КОГОБУ</w:t>
      </w:r>
      <w:proofErr w:type="spellEnd"/>
      <w:r w:rsidRPr="00501D75">
        <w:rPr>
          <w:rFonts w:ascii="Times New Roman" w:hAnsi="Times New Roman"/>
          <w:i/>
          <w:sz w:val="28"/>
          <w:szCs w:val="28"/>
        </w:rPr>
        <w:t xml:space="preserve"> ШИ ОВЗ с</w:t>
      </w:r>
      <w:proofErr w:type="gramStart"/>
      <w:r w:rsidRPr="00501D75">
        <w:rPr>
          <w:rFonts w:ascii="Times New Roman" w:hAnsi="Times New Roman"/>
          <w:i/>
          <w:sz w:val="28"/>
          <w:szCs w:val="28"/>
        </w:rPr>
        <w:t>.У</w:t>
      </w:r>
      <w:proofErr w:type="gramEnd"/>
      <w:r w:rsidRPr="00501D75">
        <w:rPr>
          <w:rFonts w:ascii="Times New Roman" w:hAnsi="Times New Roman"/>
          <w:i/>
          <w:sz w:val="28"/>
          <w:szCs w:val="28"/>
        </w:rPr>
        <w:t>спенское Слободского района, КОГОБУ Лицей № 9 г.Слободского</w:t>
      </w:r>
      <w:r w:rsidRPr="00501D75">
        <w:rPr>
          <w:rFonts w:ascii="Times New Roman" w:hAnsi="Times New Roman"/>
          <w:sz w:val="28"/>
          <w:szCs w:val="28"/>
        </w:rPr>
        <w:t>);</w:t>
      </w:r>
    </w:p>
    <w:p w:rsidR="00501D75" w:rsidRPr="00501D75" w:rsidRDefault="00501D75" w:rsidP="00501D75">
      <w:pPr>
        <w:pStyle w:val="a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1D75">
        <w:rPr>
          <w:rFonts w:ascii="Times New Roman" w:hAnsi="Times New Roman"/>
          <w:sz w:val="28"/>
          <w:szCs w:val="28"/>
        </w:rPr>
        <w:t>- 4 организации дополнительного образования (1 работает в сфере образования (</w:t>
      </w:r>
      <w:r w:rsidRPr="00501D75">
        <w:rPr>
          <w:rFonts w:ascii="Times New Roman" w:hAnsi="Times New Roman"/>
          <w:i/>
          <w:sz w:val="28"/>
          <w:szCs w:val="28"/>
        </w:rPr>
        <w:t xml:space="preserve">МКОУ </w:t>
      </w:r>
      <w:proofErr w:type="gramStart"/>
      <w:r w:rsidRPr="00501D75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501D75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501D75">
        <w:rPr>
          <w:rFonts w:ascii="Times New Roman" w:hAnsi="Times New Roman"/>
          <w:i/>
          <w:sz w:val="28"/>
          <w:szCs w:val="28"/>
        </w:rPr>
        <w:t>Станция</w:t>
      </w:r>
      <w:proofErr w:type="gramEnd"/>
      <w:r w:rsidRPr="00501D75">
        <w:rPr>
          <w:rFonts w:ascii="Times New Roman" w:hAnsi="Times New Roman"/>
          <w:i/>
          <w:sz w:val="28"/>
          <w:szCs w:val="28"/>
        </w:rPr>
        <w:t xml:space="preserve"> юных туристов и техников»</w:t>
      </w:r>
      <w:r w:rsidRPr="00501D75">
        <w:rPr>
          <w:rFonts w:ascii="Times New Roman" w:hAnsi="Times New Roman"/>
          <w:sz w:val="28"/>
          <w:szCs w:val="28"/>
        </w:rPr>
        <w:t>), 1 – в сфере спорта (</w:t>
      </w:r>
      <w:r w:rsidRPr="00501D75">
        <w:rPr>
          <w:rFonts w:ascii="Times New Roman" w:hAnsi="Times New Roman"/>
          <w:i/>
          <w:sz w:val="28"/>
          <w:szCs w:val="28"/>
        </w:rPr>
        <w:t>МБУ ДО ДЮСШ)</w:t>
      </w:r>
      <w:r w:rsidRPr="00501D75">
        <w:rPr>
          <w:rFonts w:ascii="Times New Roman" w:hAnsi="Times New Roman"/>
          <w:sz w:val="28"/>
          <w:szCs w:val="28"/>
        </w:rPr>
        <w:t xml:space="preserve"> и 2 – в сфере культуры (</w:t>
      </w:r>
      <w:r w:rsidRPr="00501D75">
        <w:rPr>
          <w:rFonts w:ascii="Times New Roman" w:hAnsi="Times New Roman"/>
          <w:i/>
          <w:sz w:val="28"/>
          <w:szCs w:val="28"/>
        </w:rPr>
        <w:t>МБУ ДО ДХШ, МБУ ДО ДШИ им. П.И.Чайковского</w:t>
      </w:r>
      <w:r w:rsidRPr="00501D75">
        <w:rPr>
          <w:rFonts w:ascii="Times New Roman" w:hAnsi="Times New Roman"/>
          <w:sz w:val="28"/>
          <w:szCs w:val="28"/>
        </w:rPr>
        <w:t>);</w:t>
      </w:r>
    </w:p>
    <w:p w:rsidR="00501D75" w:rsidRPr="00501D75" w:rsidRDefault="00501D75" w:rsidP="00501D75">
      <w:pPr>
        <w:pStyle w:val="a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1D75">
        <w:rPr>
          <w:rFonts w:ascii="Times New Roman" w:hAnsi="Times New Roman"/>
          <w:sz w:val="28"/>
          <w:szCs w:val="28"/>
        </w:rPr>
        <w:lastRenderedPageBreak/>
        <w:t>- 2 профессиональные образовательные организации (</w:t>
      </w:r>
      <w:r w:rsidRPr="00501D75">
        <w:rPr>
          <w:rFonts w:ascii="Times New Roman" w:hAnsi="Times New Roman"/>
          <w:i/>
          <w:sz w:val="28"/>
          <w:szCs w:val="28"/>
        </w:rPr>
        <w:t>КОГПОБУ «Колледж педагогики и социальных отношений», КОГПОБУ «Слободской технологический техникум»</w:t>
      </w:r>
      <w:r w:rsidRPr="00501D75">
        <w:rPr>
          <w:rFonts w:ascii="Times New Roman" w:hAnsi="Times New Roman"/>
          <w:sz w:val="28"/>
          <w:szCs w:val="28"/>
        </w:rPr>
        <w:t>).</w:t>
      </w:r>
    </w:p>
    <w:p w:rsidR="00501D75" w:rsidRPr="00501D75" w:rsidRDefault="00501D75" w:rsidP="00501D75">
      <w:pPr>
        <w:pStyle w:val="af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D75">
        <w:rPr>
          <w:rFonts w:ascii="Times New Roman" w:hAnsi="Times New Roman"/>
          <w:sz w:val="28"/>
          <w:szCs w:val="28"/>
        </w:rPr>
        <w:t>На территории муниципального образования «город Слободской» проживает 7346 детей дошкольного и школьного возраста. Из них 2230 детей посещают детские сады, 4013 детей обучаются в школах, 3870 детей занимаются в объединениях учреждений образования, культуры, спорта и молодежной политики. В учреждениях среднего профессионального образования обучаются 759 студентов.</w:t>
      </w:r>
    </w:p>
    <w:p w:rsidR="00501D75" w:rsidRPr="00501D75" w:rsidRDefault="00501D75" w:rsidP="00501D75">
      <w:pPr>
        <w:pStyle w:val="ac"/>
        <w:spacing w:before="0" w:beforeAutospacing="0" w:after="0" w:afterAutospacing="0" w:line="360" w:lineRule="auto"/>
        <w:ind w:right="-79" w:firstLine="851"/>
        <w:jc w:val="both"/>
        <w:rPr>
          <w:color w:val="auto"/>
          <w:sz w:val="28"/>
          <w:szCs w:val="28"/>
        </w:rPr>
      </w:pPr>
      <w:r w:rsidRPr="00501D75">
        <w:rPr>
          <w:color w:val="auto"/>
          <w:sz w:val="28"/>
          <w:szCs w:val="28"/>
        </w:rPr>
        <w:t>В настоящее время развитие системы образования города осуществляется в соответствии с</w:t>
      </w:r>
      <w:r w:rsidRPr="00501D75">
        <w:rPr>
          <w:rFonts w:eastAsia="TimesNewRomanPSMT"/>
          <w:color w:val="auto"/>
          <w:sz w:val="28"/>
          <w:szCs w:val="28"/>
        </w:rPr>
        <w:t xml:space="preserve"> основными</w:t>
      </w:r>
      <w:r w:rsidRPr="00501D75">
        <w:rPr>
          <w:color w:val="auto"/>
          <w:sz w:val="28"/>
          <w:szCs w:val="28"/>
        </w:rPr>
        <w:t xml:space="preserve"> </w:t>
      </w:r>
      <w:r w:rsidRPr="00501D75">
        <w:rPr>
          <w:rFonts w:eastAsia="TimesNewRomanPSMT"/>
          <w:color w:val="auto"/>
          <w:sz w:val="28"/>
          <w:szCs w:val="28"/>
        </w:rPr>
        <w:t>направлениями</w:t>
      </w:r>
      <w:r w:rsidRPr="00501D75">
        <w:rPr>
          <w:color w:val="auto"/>
          <w:sz w:val="28"/>
          <w:szCs w:val="28"/>
        </w:rPr>
        <w:t xml:space="preserve"> национальной образовательной инициативы «Наша новая школа», приоритетными национальными проектами в сфере образования. </w:t>
      </w:r>
    </w:p>
    <w:p w:rsidR="00501D75" w:rsidRPr="00501D75" w:rsidRDefault="00501D75" w:rsidP="00501D75">
      <w:pPr>
        <w:pStyle w:val="ac"/>
        <w:spacing w:before="0" w:beforeAutospacing="0" w:after="0" w:afterAutospacing="0" w:line="360" w:lineRule="auto"/>
        <w:ind w:right="-79" w:firstLine="851"/>
        <w:jc w:val="both"/>
        <w:rPr>
          <w:color w:val="auto"/>
          <w:sz w:val="28"/>
          <w:szCs w:val="28"/>
        </w:rPr>
      </w:pPr>
      <w:r w:rsidRPr="00501D75">
        <w:rPr>
          <w:color w:val="auto"/>
          <w:sz w:val="28"/>
          <w:szCs w:val="28"/>
        </w:rPr>
        <w:t>Наиболее результативными достижениями городской системы образования являются:</w:t>
      </w:r>
    </w:p>
    <w:p w:rsidR="00501D75" w:rsidRPr="00501D75" w:rsidRDefault="00501D75" w:rsidP="00501D75">
      <w:pPr>
        <w:pStyle w:val="ac"/>
        <w:spacing w:before="0" w:beforeAutospacing="0" w:after="0" w:afterAutospacing="0" w:line="360" w:lineRule="auto"/>
        <w:ind w:right="-79" w:firstLine="851"/>
        <w:jc w:val="both"/>
        <w:rPr>
          <w:color w:val="auto"/>
          <w:sz w:val="28"/>
          <w:szCs w:val="28"/>
        </w:rPr>
      </w:pPr>
      <w:r w:rsidRPr="00501D75">
        <w:rPr>
          <w:color w:val="auto"/>
          <w:sz w:val="28"/>
          <w:szCs w:val="28"/>
        </w:rPr>
        <w:t>- изменения в структуре сети образовательных учреждений, позволившие снизить неэффективные расходы в системе образования города;</w:t>
      </w:r>
    </w:p>
    <w:p w:rsidR="00501D75" w:rsidRPr="00501D75" w:rsidRDefault="00501D75" w:rsidP="00501D75">
      <w:pPr>
        <w:pStyle w:val="ac"/>
        <w:spacing w:before="0" w:beforeAutospacing="0" w:after="0" w:afterAutospacing="0" w:line="360" w:lineRule="auto"/>
        <w:ind w:right="-79" w:firstLine="851"/>
        <w:jc w:val="both"/>
        <w:rPr>
          <w:color w:val="auto"/>
          <w:sz w:val="28"/>
          <w:szCs w:val="28"/>
        </w:rPr>
      </w:pPr>
      <w:r w:rsidRPr="00501D75">
        <w:rPr>
          <w:color w:val="auto"/>
          <w:sz w:val="28"/>
          <w:szCs w:val="28"/>
        </w:rPr>
        <w:t>- новая система оплаты труда педагогических работников, ориентированная на результат;</w:t>
      </w:r>
    </w:p>
    <w:p w:rsidR="00501D75" w:rsidRPr="00501D75" w:rsidRDefault="00501D75" w:rsidP="00501D75">
      <w:pPr>
        <w:pStyle w:val="ac"/>
        <w:spacing w:before="0" w:beforeAutospacing="0" w:after="0" w:afterAutospacing="0" w:line="360" w:lineRule="auto"/>
        <w:ind w:right="-79" w:firstLine="851"/>
        <w:jc w:val="both"/>
        <w:rPr>
          <w:color w:val="auto"/>
          <w:sz w:val="28"/>
          <w:szCs w:val="28"/>
        </w:rPr>
      </w:pPr>
      <w:r w:rsidRPr="00501D75">
        <w:rPr>
          <w:color w:val="auto"/>
          <w:sz w:val="28"/>
          <w:szCs w:val="28"/>
        </w:rPr>
        <w:t>- расширение общественного участия в управлении образованием.</w:t>
      </w:r>
    </w:p>
    <w:p w:rsidR="00501D75" w:rsidRPr="00501D75" w:rsidRDefault="00501D75" w:rsidP="00501D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 xml:space="preserve">К числу достигнутых результатов можно отнести сохранение способности системы образования города наращивать качество образовательного процесса. </w:t>
      </w:r>
    </w:p>
    <w:p w:rsidR="00501D75" w:rsidRPr="00501D75" w:rsidRDefault="00501D75" w:rsidP="00501D75">
      <w:pPr>
        <w:shd w:val="clear" w:color="auto" w:fill="FFFFFF"/>
        <w:spacing w:line="36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По ряду показателей в сфере образования город занимает лидирующие позиции на областном уровне.</w:t>
      </w:r>
    </w:p>
    <w:p w:rsidR="00501D75" w:rsidRPr="00501D75" w:rsidRDefault="00501D75" w:rsidP="00501D75">
      <w:pPr>
        <w:spacing w:line="36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501D75">
        <w:rPr>
          <w:rFonts w:ascii="Times New Roman" w:eastAsia="HiddenHorzOCR" w:hAnsi="Times New Roman" w:cs="Times New Roman"/>
          <w:sz w:val="28"/>
          <w:szCs w:val="28"/>
        </w:rPr>
        <w:t>Востребованность</w:t>
      </w:r>
      <w:proofErr w:type="spellEnd"/>
      <w:r w:rsidRPr="00501D75">
        <w:rPr>
          <w:rFonts w:ascii="Times New Roman" w:eastAsia="HiddenHorzOCR" w:hAnsi="Times New Roman" w:cs="Times New Roman"/>
          <w:sz w:val="28"/>
          <w:szCs w:val="28"/>
        </w:rPr>
        <w:t xml:space="preserve"> услугами дошкольного образования в городе </w:t>
      </w:r>
      <w:proofErr w:type="gramStart"/>
      <w:r w:rsidRPr="00501D75">
        <w:rPr>
          <w:rFonts w:ascii="Times New Roman" w:eastAsia="HiddenHorzOCR" w:hAnsi="Times New Roman" w:cs="Times New Roman"/>
          <w:sz w:val="28"/>
          <w:szCs w:val="28"/>
        </w:rPr>
        <w:t>высока</w:t>
      </w:r>
      <w:proofErr w:type="gramEnd"/>
      <w:r w:rsidRPr="00501D75">
        <w:rPr>
          <w:rFonts w:ascii="Times New Roman" w:eastAsia="HiddenHorzOCR" w:hAnsi="Times New Roman" w:cs="Times New Roman"/>
          <w:sz w:val="28"/>
          <w:szCs w:val="28"/>
        </w:rPr>
        <w:t>. Это обусловлено показателями рождаемости, миграционными процессами, привлекательностью муниципальных детских садов, невысоким уровнем родительской платы.</w:t>
      </w:r>
    </w:p>
    <w:p w:rsidR="00501D75" w:rsidRPr="00501D75" w:rsidRDefault="00501D75" w:rsidP="00501D75">
      <w:pPr>
        <w:spacing w:line="360" w:lineRule="auto"/>
        <w:ind w:firstLine="851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01D75">
        <w:rPr>
          <w:rFonts w:ascii="Times New Roman" w:eastAsia="HiddenHorzOCR" w:hAnsi="Times New Roman" w:cs="Times New Roman"/>
          <w:sz w:val="28"/>
          <w:szCs w:val="28"/>
        </w:rPr>
        <w:t xml:space="preserve">С 2018 года в городе сохраняется тенденция открытия групп для детей с 1,5 лет. Показатель охвата детей дошкольным образованием в возрасте от 1 года </w:t>
      </w:r>
      <w:r w:rsidRPr="00501D75">
        <w:rPr>
          <w:rFonts w:ascii="Times New Roman" w:eastAsia="HiddenHorzOCR" w:hAnsi="Times New Roman" w:cs="Times New Roman"/>
          <w:sz w:val="28"/>
          <w:szCs w:val="28"/>
        </w:rPr>
        <w:lastRenderedPageBreak/>
        <w:t>до 7 лет составляет 83,6%, что выше уровня среднего областного показателя. Охват детей дошкольным образованием в возрасте от 3 до 7 лет составляет 100%.</w:t>
      </w:r>
    </w:p>
    <w:p w:rsidR="00501D75" w:rsidRPr="00501D75" w:rsidRDefault="00501D75" w:rsidP="00501D75">
      <w:pPr>
        <w:shd w:val="clear" w:color="auto" w:fill="FFFFFF"/>
        <w:spacing w:line="36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2019 год является значимым для города Слободского - это год строительства нового здания детского сада – яслей на 110 мест. Строительство новых детских садов в городе не велось с 1987 года.</w:t>
      </w:r>
    </w:p>
    <w:p w:rsidR="00501D75" w:rsidRPr="00501D75" w:rsidRDefault="00501D75" w:rsidP="00501D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eastAsia="HiddenHorzOCR" w:hAnsi="Times New Roman" w:cs="Times New Roman"/>
          <w:sz w:val="28"/>
          <w:szCs w:val="28"/>
        </w:rPr>
        <w:t>С открытием нового детского сада на территории города станет возможным исполнение Указа Президента РФ о доступности дошкольного образования для детей в возрасте до 3 лет.</w:t>
      </w:r>
    </w:p>
    <w:p w:rsidR="00501D75" w:rsidRPr="00501D75" w:rsidRDefault="00501D75" w:rsidP="00501D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 xml:space="preserve">Достигнутые результаты в сфере общего образования города Слободского за последние пять лет говорят о стабильно качественной работе школ города. Ежегодно в общеобразовательных организациях увеличивается количество детей, обучающихся по программам с углубленным изучением отдельных учебных предметов. На начало 2020 года их количество составит 1690 учащихся или 42% от общего количества обучающихся. </w:t>
      </w:r>
    </w:p>
    <w:p w:rsidR="00501D75" w:rsidRPr="00501D75" w:rsidRDefault="00501D75" w:rsidP="00501D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За последние три года 85 выпускников школ города награждены медалью «За особые успехи в учении», 27 выпускников 9 классов окончили школу с отличием и получили аттестаты особого образца.</w:t>
      </w:r>
    </w:p>
    <w:p w:rsidR="00501D75" w:rsidRPr="00501D75" w:rsidRDefault="00501D75" w:rsidP="00501D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Одним из инструментов в достижении высоких результатов обучения и воспитания является внедрение нового содержания образования. С 1 сентября 2019 года 100% учащихся начального и основного общего образования обучаются по федеральным государственным образовательным стандартам. Реализуемые федеральные государственные образовательные стандарты в соответствии с федеральными и региональными проектами задают «точки роста» и определяют вектор системных изменений в обеспечении качества образования.</w:t>
      </w:r>
    </w:p>
    <w:p w:rsidR="00501D75" w:rsidRPr="00501D75" w:rsidRDefault="00501D75" w:rsidP="00501D75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 xml:space="preserve">По итогам проведения единого государственного экзамена город стабильно показывает лучшие результаты в области. По результатам государственной итоговой аттестации 2017-2019 годов 5 выпускников муниципальных школ города имеют 100 балльный результат. Средний балл почти по всем предметам, которые выпускники сдают в форме ЕГЭ, в городе не ниже областных результатов. </w:t>
      </w:r>
    </w:p>
    <w:p w:rsidR="00501D75" w:rsidRPr="00501D75" w:rsidRDefault="00501D75" w:rsidP="00501D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lastRenderedPageBreak/>
        <w:t>Ежегодно ученики школ города успешно выступают на региональном и заключительном этапах Всероссийской олимпиады школьников. За последние три года город имеет 39 победителей и призеров регионального этапа Всероссийской олимпиады школьников, 1 призера заключительного этапа Всероссийской олимпиады школьников.</w:t>
      </w:r>
    </w:p>
    <w:p w:rsidR="00501D75" w:rsidRPr="00501D75" w:rsidRDefault="00501D75" w:rsidP="00501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1D75">
        <w:rPr>
          <w:rFonts w:ascii="Times New Roman" w:hAnsi="Times New Roman" w:cs="Times New Roman"/>
          <w:sz w:val="28"/>
        </w:rPr>
        <w:t>В последние годы для государства особой заботой стало создание равных условий для комфортной и полноценной жизни лицам с ограниченными возможностями здоровья (далее – ОВЗ), в том числе для получения ими качественного образования.</w:t>
      </w:r>
    </w:p>
    <w:p w:rsidR="00501D75" w:rsidRPr="00501D75" w:rsidRDefault="00501D75" w:rsidP="00501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 xml:space="preserve">В отделе образования создан банк данных о детях с ОВЗ, который ежегодно обновляется. В настоящее время он содержит информацию о 277 детях, из них 108 детей-инвалидов, в том числе 29 детей дошкольного возраста и 79 школьного. </w:t>
      </w:r>
    </w:p>
    <w:p w:rsidR="00501D75" w:rsidRPr="00501D75" w:rsidRDefault="00501D75" w:rsidP="00501D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В системе образования города получают образование 343 ребенка с ОВЗ: 77 – в детских садах и 266 – в школах. Это – дети с нарушением зрения, речи, задержкой психического развития, интеллектуальными нарушениями. Для каждой группы в федеральном государственном образовательном стандарте определены специальные условия создания адаптированных образовательных программ.</w:t>
      </w:r>
    </w:p>
    <w:p w:rsidR="00501D75" w:rsidRPr="00501D75" w:rsidRDefault="00501D75" w:rsidP="00501D75">
      <w:pPr>
        <w:shd w:val="clear" w:color="auto" w:fill="FFFFFF"/>
        <w:spacing w:line="36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 xml:space="preserve">Продолжая работу по созданию специальных условий для обеспечения образования особых детей, основной задачей на последующие годы должно стать своевременное выявление, поддержка таких детей и определение для них оптимального образовательного маршрута. </w:t>
      </w:r>
    </w:p>
    <w:p w:rsidR="00501D75" w:rsidRPr="00501D75" w:rsidRDefault="00501D75" w:rsidP="00501D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Доступность получения дополнительного образования, внеурочная занятость детей и подростков в городе обеспечена</w:t>
      </w:r>
      <w:r w:rsidRPr="00501D75">
        <w:rPr>
          <w:rFonts w:ascii="Times New Roman" w:hAnsi="Times New Roman" w:cs="Times New Roman"/>
        </w:rPr>
        <w:t xml:space="preserve"> </w:t>
      </w:r>
      <w:r w:rsidRPr="00501D75">
        <w:rPr>
          <w:rFonts w:ascii="Times New Roman" w:hAnsi="Times New Roman" w:cs="Times New Roman"/>
          <w:sz w:val="28"/>
          <w:szCs w:val="28"/>
        </w:rPr>
        <w:t xml:space="preserve">10 муниципальными учреждениями в сфере образования, культуры, спорта и молодежной политики. С 1 января 2019 года в целях реализации дополнительных </w:t>
      </w:r>
      <w:proofErr w:type="spellStart"/>
      <w:r w:rsidRPr="00501D7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501D75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ДЮСШ </w:t>
      </w:r>
      <w:proofErr w:type="gramStart"/>
      <w:r w:rsidRPr="00501D75">
        <w:rPr>
          <w:rFonts w:ascii="Times New Roman" w:hAnsi="Times New Roman" w:cs="Times New Roman"/>
          <w:sz w:val="28"/>
          <w:szCs w:val="28"/>
        </w:rPr>
        <w:t>переведена</w:t>
      </w:r>
      <w:proofErr w:type="gramEnd"/>
      <w:r w:rsidRPr="00501D75">
        <w:rPr>
          <w:rFonts w:ascii="Times New Roman" w:hAnsi="Times New Roman" w:cs="Times New Roman"/>
          <w:sz w:val="28"/>
          <w:szCs w:val="28"/>
        </w:rPr>
        <w:t xml:space="preserve"> из сферы образования в сферу спорта.</w:t>
      </w:r>
    </w:p>
    <w:p w:rsidR="00501D75" w:rsidRPr="00501D75" w:rsidRDefault="00501D75" w:rsidP="00501D75">
      <w:pPr>
        <w:shd w:val="clear" w:color="auto" w:fill="FFFFFF"/>
        <w:spacing w:line="36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lastRenderedPageBreak/>
        <w:t xml:space="preserve">В объединениях учреждений образования, культуры, спорта и молодежной политики занимается 74% детей в возрасте от 5 до18 лет, что выше среднего областного показателя (70%).  </w:t>
      </w:r>
    </w:p>
    <w:p w:rsidR="00501D75" w:rsidRPr="00501D75" w:rsidRDefault="00501D75" w:rsidP="00501D7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 xml:space="preserve">Повышение заработной платы для всех категорий педагогических работников является важной задачей, которую ставит перед собой государство. В целях исполнения майского Указа Президента Российской Федерации </w:t>
      </w:r>
      <w:r w:rsidRPr="00501D75">
        <w:rPr>
          <w:rFonts w:ascii="Times New Roman" w:hAnsi="Times New Roman" w:cs="Times New Roman"/>
          <w:bCs/>
          <w:sz w:val="28"/>
          <w:szCs w:val="28"/>
        </w:rPr>
        <w:t xml:space="preserve">«О мероприятиях по реализации государственной социальной политики» </w:t>
      </w:r>
      <w:r w:rsidRPr="00501D75">
        <w:rPr>
          <w:rFonts w:ascii="Times New Roman" w:hAnsi="Times New Roman" w:cs="Times New Roman"/>
          <w:sz w:val="28"/>
          <w:szCs w:val="28"/>
        </w:rPr>
        <w:t xml:space="preserve">объем средств, выделяемый на заработную плату, </w:t>
      </w:r>
      <w:r w:rsidRPr="00501D75">
        <w:rPr>
          <w:rFonts w:ascii="Times New Roman" w:hAnsi="Times New Roman" w:cs="Times New Roman"/>
          <w:bCs/>
          <w:sz w:val="28"/>
          <w:szCs w:val="28"/>
        </w:rPr>
        <w:t>е</w:t>
      </w:r>
      <w:r w:rsidRPr="00501D75">
        <w:rPr>
          <w:rFonts w:ascii="Times New Roman" w:hAnsi="Times New Roman" w:cs="Times New Roman"/>
          <w:sz w:val="28"/>
          <w:szCs w:val="28"/>
        </w:rPr>
        <w:t>жегодно увеличивается.</w:t>
      </w:r>
    </w:p>
    <w:p w:rsidR="00605F1F" w:rsidRDefault="00501D75" w:rsidP="00501D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D75">
        <w:rPr>
          <w:rFonts w:ascii="Times New Roman" w:hAnsi="Times New Roman" w:cs="Times New Roman"/>
          <w:bCs/>
          <w:sz w:val="28"/>
          <w:szCs w:val="28"/>
        </w:rPr>
        <w:t xml:space="preserve">В результате проделанной работы, по итогам 2019 года по всем целевым категориям работников системы образования города, установленные показатели выполнены более чем на 100%. </w:t>
      </w:r>
      <w:r w:rsidRPr="00501D75">
        <w:rPr>
          <w:rFonts w:ascii="Times New Roman" w:hAnsi="Times New Roman" w:cs="Times New Roman"/>
          <w:sz w:val="28"/>
          <w:szCs w:val="28"/>
        </w:rPr>
        <w:t>Следует отметить, что размер среднемесячной заработной платы педагогических работников общеобразовательных организаций города за 2019 год соответствует средней заработной плате, сложившейся в экономике региона за аналогичный период.</w:t>
      </w:r>
      <w:proofErr w:type="gramEnd"/>
    </w:p>
    <w:p w:rsidR="00501D75" w:rsidRPr="00501D75" w:rsidRDefault="00501D75" w:rsidP="00501D75">
      <w:pPr>
        <w:shd w:val="clear" w:color="auto" w:fill="FFFFFF"/>
        <w:spacing w:line="36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Вместе с тем преобразования в отрасли проводятся недостаточно высокими темпами, поэтому уровень развития муниципального образования по ряду позиций не соответствует актуальным и перспективным потребностям общества и требованиям социально-экономического развития города и региона.</w:t>
      </w:r>
    </w:p>
    <w:p w:rsidR="00501D75" w:rsidRPr="00501D75" w:rsidRDefault="00501D75" w:rsidP="00501D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 xml:space="preserve">Основной проблемой в сфере образования города остается проблема старения зданий и сооружений, материальной базы муниципальных образовательных организаций. </w:t>
      </w:r>
      <w:proofErr w:type="gramStart"/>
      <w:r w:rsidRPr="00501D75">
        <w:rPr>
          <w:rFonts w:ascii="Times New Roman" w:hAnsi="Times New Roman" w:cs="Times New Roman"/>
          <w:sz w:val="28"/>
          <w:szCs w:val="28"/>
        </w:rPr>
        <w:t xml:space="preserve">По результатам анализа исследования удовлетворенности населения качеством образования, проводимого Волго-Вятским институтом Московского государственного юридического университета им. </w:t>
      </w:r>
      <w:proofErr w:type="spellStart"/>
      <w:r w:rsidRPr="00501D75">
        <w:rPr>
          <w:rFonts w:ascii="Times New Roman" w:hAnsi="Times New Roman" w:cs="Times New Roman"/>
          <w:sz w:val="28"/>
          <w:szCs w:val="28"/>
        </w:rPr>
        <w:t>О.Е.Кутафина</w:t>
      </w:r>
      <w:proofErr w:type="spellEnd"/>
      <w:r w:rsidRPr="00501D75">
        <w:rPr>
          <w:rFonts w:ascii="Times New Roman" w:hAnsi="Times New Roman" w:cs="Times New Roman"/>
          <w:sz w:val="28"/>
          <w:szCs w:val="28"/>
        </w:rPr>
        <w:t>, одним из показателей, влияющим на снижение интегрального показателя удовлетворенности населения города Слободского качеством образования, стал показатель «Состояние зданий, помещений, игровых площадок» как на уровне дошкольного образования, так и общего, и дополнительного образования.</w:t>
      </w:r>
      <w:proofErr w:type="gramEnd"/>
    </w:p>
    <w:p w:rsidR="00501D75" w:rsidRPr="00501D75" w:rsidRDefault="00501D75" w:rsidP="00501D75">
      <w:pPr>
        <w:shd w:val="clear" w:color="auto" w:fill="FFFFFF"/>
        <w:spacing w:line="36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 xml:space="preserve">Поэтому основным вопросом, требующим первоочередного решения, остается создание в образовательных организациях города безопасных условий, </w:t>
      </w:r>
      <w:r w:rsidRPr="00501D75">
        <w:rPr>
          <w:rFonts w:ascii="Times New Roman" w:hAnsi="Times New Roman" w:cs="Times New Roman"/>
          <w:sz w:val="28"/>
          <w:szCs w:val="28"/>
        </w:rPr>
        <w:lastRenderedPageBreak/>
        <w:t xml:space="preserve">отвечающих современным требованиям к антитеррористической, противопожарной безопасности объектов образования. </w:t>
      </w:r>
    </w:p>
    <w:p w:rsidR="00501D75" w:rsidRPr="00501D75" w:rsidRDefault="00501D75" w:rsidP="00501D7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 xml:space="preserve">По-прежнему актуальна проблема обеспечения доступности качественного образования для детей с ОВЗ, в первую очередь, детей-инвалидов, которые не могут посещать образовательную организацию. </w:t>
      </w:r>
    </w:p>
    <w:p w:rsidR="00501D75" w:rsidRPr="00501D75" w:rsidRDefault="00501D75" w:rsidP="00501D7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 серьезной проблемой является устаревшая материально-техническая база учреждений, не соответствующая потребностям всех участников образовательного процесса.</w:t>
      </w:r>
    </w:p>
    <w:p w:rsidR="00501D75" w:rsidRPr="00501D75" w:rsidRDefault="00501D75" w:rsidP="00501D7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Требует решения задача повышения качества образования на основе развития и использования информационно-коммуникационных технологий.</w:t>
      </w:r>
    </w:p>
    <w:p w:rsidR="00501D75" w:rsidRPr="00501D75" w:rsidRDefault="00501D75" w:rsidP="00501D75">
      <w:pPr>
        <w:pStyle w:val="ad"/>
        <w:spacing w:after="0" w:line="360" w:lineRule="auto"/>
        <w:ind w:right="20" w:firstLine="851"/>
        <w:jc w:val="both"/>
        <w:rPr>
          <w:sz w:val="28"/>
          <w:szCs w:val="28"/>
        </w:rPr>
      </w:pPr>
      <w:r w:rsidRPr="00501D75">
        <w:rPr>
          <w:sz w:val="28"/>
          <w:szCs w:val="28"/>
        </w:rPr>
        <w:t xml:space="preserve">Еще одной проблемой системы образования города, как и в целом по России, является обеспечение отрасли высококвалифицированными управленческими и педагогическими кадрами, обладающими высоким уровнем профессиональной готовности к деятельности в условиях модернизации образования. Медленно происходит обновление педагогического состава. Растет число учителей пенсионного возраста и сокращается доля молодых специалистов. </w:t>
      </w:r>
    </w:p>
    <w:p w:rsidR="00501D75" w:rsidRPr="00501D75" w:rsidRDefault="00501D75" w:rsidP="00501D75">
      <w:pPr>
        <w:pStyle w:val="ad"/>
        <w:spacing w:after="0" w:line="360" w:lineRule="auto"/>
        <w:ind w:right="20" w:firstLine="851"/>
        <w:jc w:val="both"/>
        <w:rPr>
          <w:sz w:val="28"/>
          <w:szCs w:val="28"/>
        </w:rPr>
      </w:pPr>
      <w:r w:rsidRPr="00501D75">
        <w:rPr>
          <w:sz w:val="28"/>
          <w:szCs w:val="28"/>
        </w:rPr>
        <w:t>Средний возраст педагогических работников образовательных организаций города составляет 47,5 лет. Доля педагогических работников в возрасте до 35 лет составляет 19% от общей численности педагогических работников, старше 55 лет - 21%.</w:t>
      </w:r>
    </w:p>
    <w:p w:rsidR="00501D75" w:rsidRDefault="00501D75" w:rsidP="00501D75">
      <w:pPr>
        <w:shd w:val="clear" w:color="auto" w:fill="FFFFFF"/>
        <w:spacing w:line="36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D75">
        <w:rPr>
          <w:rFonts w:ascii="Times New Roman" w:hAnsi="Times New Roman" w:cs="Times New Roman"/>
          <w:sz w:val="28"/>
          <w:szCs w:val="28"/>
        </w:rPr>
        <w:t>Для решения комплекса проблем в сфере образования требуются масштабные, системные изменения, охватывающие все уровни образования. Иначе проблемы в сфере образования не только сохранятся, но и будут нарастать, что повлияет на качество образовательных услуг и приведет к увеличению доли неэффективных расходов в сфере образования.</w:t>
      </w:r>
    </w:p>
    <w:p w:rsidR="00605F1F" w:rsidRDefault="00605F1F" w:rsidP="00501D75">
      <w:pPr>
        <w:shd w:val="clear" w:color="auto" w:fill="FFFFFF"/>
        <w:spacing w:line="36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Выводы и заключение.</w:t>
      </w:r>
    </w:p>
    <w:p w:rsidR="00605F1F" w:rsidRPr="00605F1F" w:rsidRDefault="00605F1F" w:rsidP="00605F1F">
      <w:pPr>
        <w:shd w:val="clear" w:color="auto" w:fill="FFFFFF"/>
        <w:spacing w:line="36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F1F">
        <w:rPr>
          <w:rFonts w:ascii="Times New Roman" w:hAnsi="Times New Roman" w:cs="Times New Roman"/>
          <w:sz w:val="28"/>
          <w:szCs w:val="28"/>
        </w:rPr>
        <w:t xml:space="preserve">В современных условиях образование является фактором экономического роста, повышения эффективности и конкурентоспособности реального сектора экономики, благосостояния и благополучия каждого гражданина. </w:t>
      </w:r>
    </w:p>
    <w:p w:rsidR="00605F1F" w:rsidRPr="00605F1F" w:rsidRDefault="00605F1F" w:rsidP="00605F1F">
      <w:pPr>
        <w:shd w:val="clear" w:color="auto" w:fill="FFFFFF"/>
        <w:spacing w:line="360" w:lineRule="auto"/>
        <w:ind w:right="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F1F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на территории города в соответствии со Стратегией социально-экономического развития города Слободского на период до 2030 года, утвержденной решением Слободской городской Думы от 19.12.2018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5F1F">
        <w:rPr>
          <w:rFonts w:ascii="Times New Roman" w:hAnsi="Times New Roman" w:cs="Times New Roman"/>
          <w:sz w:val="28"/>
          <w:szCs w:val="28"/>
        </w:rPr>
        <w:t xml:space="preserve"> № 43/290 «Об утверждении Стратегии социально-экономического развития города Слободского до 2030 года», создается новая модель системы образования, позволяющая каждому жителю вне зависимости от места проживания, социального и имущественного статуса и состояния здоровья получить качественное и доступное</w:t>
      </w:r>
      <w:proofErr w:type="gramEnd"/>
      <w:r w:rsidRPr="00605F1F">
        <w:rPr>
          <w:rFonts w:ascii="Times New Roman" w:hAnsi="Times New Roman" w:cs="Times New Roman"/>
          <w:sz w:val="28"/>
          <w:szCs w:val="28"/>
        </w:rPr>
        <w:t xml:space="preserve"> образование на любом уровне, которое соответствует потребностям современного общества и требованиям развития экономики. 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55">
        <w:rPr>
          <w:rFonts w:ascii="Times New Roman" w:hAnsi="Times New Roman" w:cs="Times New Roman"/>
          <w:sz w:val="28"/>
          <w:szCs w:val="28"/>
        </w:rPr>
        <w:t>Исходя из анализа текущего состояни</w:t>
      </w:r>
      <w:r>
        <w:rPr>
          <w:rFonts w:ascii="Times New Roman" w:hAnsi="Times New Roman" w:cs="Times New Roman"/>
          <w:sz w:val="28"/>
          <w:szCs w:val="28"/>
        </w:rPr>
        <w:t xml:space="preserve">я системы образования, </w:t>
      </w:r>
      <w:r w:rsidRPr="00237555">
        <w:rPr>
          <w:rFonts w:ascii="Times New Roman" w:hAnsi="Times New Roman" w:cs="Times New Roman"/>
          <w:sz w:val="28"/>
          <w:szCs w:val="28"/>
        </w:rPr>
        <w:t xml:space="preserve">в контексте стратегических </w:t>
      </w:r>
      <w:r>
        <w:rPr>
          <w:rFonts w:ascii="Times New Roman" w:hAnsi="Times New Roman" w:cs="Times New Roman"/>
          <w:sz w:val="28"/>
          <w:szCs w:val="28"/>
        </w:rPr>
        <w:t>ориентиров развития образования</w:t>
      </w:r>
      <w:r w:rsidRPr="00237555">
        <w:rPr>
          <w:rFonts w:ascii="Times New Roman" w:hAnsi="Times New Roman" w:cs="Times New Roman"/>
          <w:sz w:val="28"/>
          <w:szCs w:val="28"/>
        </w:rPr>
        <w:t xml:space="preserve"> до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7555">
        <w:rPr>
          <w:rFonts w:ascii="Times New Roman" w:hAnsi="Times New Roman" w:cs="Times New Roman"/>
          <w:sz w:val="28"/>
          <w:szCs w:val="28"/>
        </w:rPr>
        <w:t xml:space="preserve"> года на</w:t>
      </w:r>
      <w:r>
        <w:rPr>
          <w:rFonts w:ascii="Times New Roman" w:hAnsi="Times New Roman" w:cs="Times New Roman"/>
          <w:sz w:val="28"/>
          <w:szCs w:val="28"/>
        </w:rPr>
        <w:t>мечены приоритетные направления</w:t>
      </w:r>
      <w:r w:rsidRPr="00237555">
        <w:rPr>
          <w:rFonts w:ascii="Times New Roman" w:hAnsi="Times New Roman" w:cs="Times New Roman"/>
          <w:sz w:val="28"/>
          <w:szCs w:val="28"/>
        </w:rPr>
        <w:t xml:space="preserve"> государственной политики: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 xml:space="preserve">повышение качества результатов образования на разных уровнях; 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>обеспечение соответствия образовательных результатов меняющимся запросам населения, а также перспективным задачам развития российского общества и экономики;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образования;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 xml:space="preserve">обеспечение доступности дополнительного образования в различных формах, включая </w:t>
      </w:r>
      <w:proofErr w:type="spellStart"/>
      <w:r w:rsidRPr="00237555"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 w:rsidRPr="00237555">
        <w:rPr>
          <w:rFonts w:ascii="Times New Roman" w:hAnsi="Times New Roman" w:cs="Times New Roman"/>
          <w:sz w:val="28"/>
          <w:szCs w:val="28"/>
        </w:rPr>
        <w:t>, заочную и дистанционную, в соответствии с потребностями и индивидуальными особенностями детей;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>обеспечение доступности всех видов образования для детей с ограниченными возможностями здоровья,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27D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</w:t>
      </w:r>
      <w:r w:rsidRPr="00237555">
        <w:rPr>
          <w:rFonts w:ascii="Times New Roman" w:hAnsi="Times New Roman" w:cs="Times New Roman"/>
          <w:sz w:val="28"/>
          <w:szCs w:val="28"/>
        </w:rPr>
        <w:t>;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>повышение эффективности социальной адаптации и интеграции в общество детей с ограниченными возможностями здоровья, в том числе детей-инвалидов, а также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27D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</w:t>
      </w:r>
      <w:r w:rsidRPr="00237555">
        <w:rPr>
          <w:rFonts w:ascii="Times New Roman" w:hAnsi="Times New Roman" w:cs="Times New Roman"/>
          <w:sz w:val="28"/>
          <w:szCs w:val="28"/>
        </w:rPr>
        <w:t>;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>приведение системы подготовки кадров в соответствие с актуальными и перспективными потребностями рынка труда;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>развитие сферы непрерывного образования, включающей гибко организованные вариативные формы образования;</w:t>
      </w:r>
    </w:p>
    <w:p w:rsidR="00010039" w:rsidRPr="00237555" w:rsidRDefault="00010039" w:rsidP="0001003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>развитие механизмов государственно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555">
        <w:rPr>
          <w:rFonts w:ascii="Times New Roman" w:hAnsi="Times New Roman" w:cs="Times New Roman"/>
          <w:sz w:val="28"/>
          <w:szCs w:val="28"/>
        </w:rPr>
        <w:t>общественного управления образованием, стимулирование инициативности и активности самих получателей образовательных услуг, включая обучающихся, их семьи, работодателей и местные сообщества;</w:t>
      </w:r>
    </w:p>
    <w:p w:rsidR="00501D75" w:rsidRPr="00FF2775" w:rsidRDefault="00010039" w:rsidP="00FF277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555">
        <w:rPr>
          <w:rFonts w:ascii="Times New Roman" w:hAnsi="Times New Roman" w:cs="Times New Roman"/>
          <w:sz w:val="28"/>
          <w:szCs w:val="28"/>
        </w:rPr>
        <w:t>формирование высококвалифицированного состава педагогов</w:t>
      </w:r>
      <w:r w:rsidRPr="00576C53">
        <w:rPr>
          <w:rFonts w:ascii="Times New Roman" w:hAnsi="Times New Roman" w:cs="Times New Roman"/>
          <w:sz w:val="28"/>
          <w:szCs w:val="28"/>
        </w:rPr>
        <w:t>, несущих высокую социальную ответственность за качество результатов образования, гибко управляющих образовательными траекториями школьников, населения.</w:t>
      </w:r>
    </w:p>
    <w:p w:rsidR="00501D75" w:rsidRDefault="00501D75" w:rsidP="00165D3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05366D" w:rsidRPr="002B3395" w:rsidRDefault="00EE1FC7" w:rsidP="00165D3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B3395" w:rsidRPr="00501D75" w:rsidRDefault="002B3395" w:rsidP="00501D75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5366D" w:rsidRPr="002B3395" w:rsidRDefault="002B3395" w:rsidP="00165D3E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  <w:lang w:val="en-US"/>
        </w:rPr>
      </w:pPr>
      <w:r w:rsidRPr="002B3395">
        <w:rPr>
          <w:sz w:val="24"/>
          <w:szCs w:val="24"/>
        </w:rPr>
        <w:t>ПОКАЗАТЕЛИ МОНИТОРИНГА СИСТЕМЫ ОБРАЗОВАНИЯ</w:t>
      </w:r>
    </w:p>
    <w:p w:rsidR="002B3395" w:rsidRPr="002B3395" w:rsidRDefault="002B3395" w:rsidP="00165D3E">
      <w:pPr>
        <w:pStyle w:val="30"/>
        <w:shd w:val="clear" w:color="auto" w:fill="auto"/>
        <w:spacing w:before="0" w:after="0" w:line="240" w:lineRule="auto"/>
        <w:rPr>
          <w:sz w:val="24"/>
          <w:szCs w:val="24"/>
          <w:lang w:val="en-US"/>
        </w:rPr>
      </w:pPr>
    </w:p>
    <w:tbl>
      <w:tblPr>
        <w:tblW w:w="10348" w:type="dxa"/>
        <w:tblInd w:w="10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371"/>
        <w:gridCol w:w="1560"/>
        <w:gridCol w:w="1417"/>
      </w:tblGrid>
      <w:tr w:rsidR="004F639A" w:rsidRPr="002B3395" w:rsidTr="004F639A">
        <w:trPr>
          <w:trHeight w:val="8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Единица измерения/</w:t>
            </w:r>
          </w:p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форма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F639A" w:rsidRPr="002B3395" w:rsidTr="004F639A">
        <w:trPr>
          <w:trHeight w:val="2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D835E6" w:rsidRDefault="004F639A" w:rsidP="00165D3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835E6">
              <w:rPr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3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D835E6" w:rsidRDefault="004F639A" w:rsidP="00165D3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835E6">
              <w:rPr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6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25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47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1.1.1. </w:t>
            </w:r>
            <w:proofErr w:type="gramStart"/>
            <w:r w:rsidRPr="002B3395">
              <w:rPr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2B3395">
              <w:rPr>
                <w:sz w:val="24"/>
                <w:szCs w:val="24"/>
              </w:rPr>
              <w:t xml:space="preserve"> уход за детьми):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2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4F639A" w:rsidRPr="002B3395" w:rsidTr="004F639A">
        <w:trPr>
          <w:trHeight w:val="2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4F639A" w:rsidRPr="002B3395" w:rsidTr="004F639A">
        <w:trPr>
          <w:trHeight w:val="2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rPr>
          <w:trHeight w:val="14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2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</w:tr>
      <w:tr w:rsidR="004F639A" w:rsidRPr="002B3395" w:rsidTr="004F639A">
        <w:trPr>
          <w:trHeight w:val="2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в возрасте от 2 месяцев до 3 лет;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4F639A" w:rsidRPr="002B3395" w:rsidTr="004F639A">
        <w:trPr>
          <w:trHeight w:val="2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возрасте от 3 до 7 лет.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rPr>
          <w:trHeight w:val="17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1.1.3. </w:t>
            </w:r>
            <w:proofErr w:type="gramStart"/>
            <w:r w:rsidRPr="002B3395">
              <w:rPr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8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2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4F639A" w:rsidRPr="002B3395" w:rsidTr="004F639A">
        <w:trPr>
          <w:trHeight w:val="2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группы </w:t>
            </w:r>
            <w:proofErr w:type="spellStart"/>
            <w:r w:rsidRPr="002B3395">
              <w:rPr>
                <w:sz w:val="24"/>
                <w:szCs w:val="24"/>
              </w:rPr>
              <w:t>общеразвивающей</w:t>
            </w:r>
            <w:proofErr w:type="spellEnd"/>
            <w:r w:rsidRPr="002B3395">
              <w:rPr>
                <w:sz w:val="24"/>
                <w:szCs w:val="24"/>
              </w:rPr>
              <w:t xml:space="preserve"> направленности;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4F639A" w:rsidRPr="002B3395" w:rsidTr="004F639A">
        <w:trPr>
          <w:trHeight w:val="2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2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2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112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27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27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E5EE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8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11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28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4F639A" w:rsidRPr="002B3395" w:rsidTr="004F639A">
        <w:trPr>
          <w:trHeight w:val="2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группы </w:t>
            </w:r>
            <w:proofErr w:type="spellStart"/>
            <w:r w:rsidRPr="002B3395">
              <w:rPr>
                <w:sz w:val="24"/>
                <w:szCs w:val="24"/>
              </w:rPr>
              <w:t>общеразвивающей</w:t>
            </w:r>
            <w:proofErr w:type="spellEnd"/>
            <w:r w:rsidRPr="002B3395">
              <w:rPr>
                <w:sz w:val="24"/>
                <w:szCs w:val="24"/>
              </w:rPr>
              <w:t xml:space="preserve"> направленности;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4F639A" w:rsidRPr="002B3395" w:rsidTr="004F639A">
        <w:trPr>
          <w:trHeight w:val="2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2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комбинированной направленн</w:t>
            </w:r>
            <w:r w:rsidRPr="002B3395">
              <w:rPr>
                <w:sz w:val="24"/>
                <w:szCs w:val="24"/>
              </w:rPr>
              <w:t>ости;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111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11,38</w:t>
            </w:r>
          </w:p>
        </w:tc>
      </w:tr>
      <w:tr w:rsidR="004F639A" w:rsidRPr="002B3395" w:rsidTr="004F639A">
        <w:trPr>
          <w:trHeight w:val="1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воспитатели;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4F639A" w:rsidRPr="002B3395" w:rsidTr="004F639A">
        <w:trPr>
          <w:trHeight w:val="2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старшие воспитатели;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25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4F639A" w:rsidRPr="002B3395" w:rsidTr="004F639A">
        <w:trPr>
          <w:trHeight w:val="2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4F639A" w:rsidRPr="002B3395" w:rsidTr="004F639A">
        <w:trPr>
          <w:trHeight w:val="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учителя-логопеды;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F639A" w:rsidRPr="002B3395" w:rsidTr="004F639A">
        <w:trPr>
          <w:trHeight w:val="2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учителя-дефектологи;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F639A" w:rsidRPr="002B3395" w:rsidTr="004F639A">
        <w:trPr>
          <w:trHeight w:val="2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педагоги-психологи;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4F639A" w:rsidRPr="002B3395" w:rsidTr="004F639A">
        <w:trPr>
          <w:trHeight w:val="2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социальные педагоги;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23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педагоги-организаторы;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F639A" w:rsidRPr="002B3395" w:rsidTr="004F639A">
        <w:trPr>
          <w:trHeight w:val="2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rPr>
          <w:trHeight w:val="13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4F639A" w:rsidRPr="002B3395" w:rsidTr="004F639A"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8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8,106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0,869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7C7A91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63BE">
              <w:rPr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63BE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8B0364" w:rsidTr="004F639A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2B3395">
              <w:rPr>
                <w:sz w:val="24"/>
                <w:szCs w:val="24"/>
              </w:rPr>
              <w:t>образования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EB1193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4F639A" w:rsidRPr="008B0364" w:rsidTr="004F639A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2B3395">
              <w:rPr>
                <w:sz w:val="24"/>
                <w:szCs w:val="24"/>
              </w:rPr>
              <w:t>численности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EB1193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F639A" w:rsidRPr="008B0364" w:rsidTr="004F639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8B0364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2.1.3. Удельный вес численности </w:t>
            </w:r>
            <w:proofErr w:type="gramStart"/>
            <w:r w:rsidRPr="002B3395">
              <w:rPr>
                <w:sz w:val="24"/>
                <w:szCs w:val="24"/>
              </w:rPr>
              <w:t>обучающихся</w:t>
            </w:r>
            <w:proofErr w:type="gramEnd"/>
            <w:r w:rsidRPr="002B3395">
              <w:rPr>
                <w:sz w:val="24"/>
                <w:szCs w:val="24"/>
              </w:rPr>
              <w:t>,</w:t>
            </w:r>
            <w:r w:rsidRPr="008B0364">
              <w:rPr>
                <w:sz w:val="24"/>
                <w:szCs w:val="24"/>
              </w:rPr>
              <w:t xml:space="preserve"> </w:t>
            </w:r>
            <w:r w:rsidRPr="002B3395">
              <w:rPr>
                <w:sz w:val="24"/>
                <w:szCs w:val="24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EB1193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4F639A" w:rsidRPr="008B0364" w:rsidTr="004F639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8B0364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8B0364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</w:p>
        </w:tc>
      </w:tr>
      <w:tr w:rsidR="004F639A" w:rsidRPr="008B0364" w:rsidTr="004F639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EB1193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4F639A" w:rsidRPr="008B0364" w:rsidTr="004F639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EB1193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4F639A" w:rsidRPr="008B0364" w:rsidTr="004F63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среднее общее образование (10 - 11 (12) классы).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EB1193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4F639A" w:rsidRPr="008B0364" w:rsidTr="004F639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2.1.5. Удельный вес численности </w:t>
            </w:r>
            <w:proofErr w:type="gramStart"/>
            <w:r w:rsidRPr="002B3395">
              <w:rPr>
                <w:sz w:val="24"/>
                <w:szCs w:val="24"/>
              </w:rPr>
              <w:t>обучающихся</w:t>
            </w:r>
            <w:proofErr w:type="gramEnd"/>
            <w:r w:rsidRPr="002B3395">
              <w:rPr>
                <w:sz w:val="24"/>
                <w:szCs w:val="24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3D5CE7" w:rsidP="00165D3E">
            <w:pPr>
              <w:pStyle w:val="5"/>
              <w:shd w:val="clear" w:color="auto" w:fill="auto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2B3395">
              <w:rPr>
                <w:sz w:val="24"/>
                <w:szCs w:val="24"/>
              </w:rPr>
              <w:t>образования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2B3395">
              <w:rPr>
                <w:sz w:val="24"/>
                <w:szCs w:val="24"/>
              </w:rPr>
              <w:t>численности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2B3395">
              <w:rPr>
                <w:sz w:val="24"/>
                <w:szCs w:val="24"/>
              </w:rPr>
              <w:t>численности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2B3395">
              <w:rPr>
                <w:sz w:val="24"/>
                <w:szCs w:val="24"/>
              </w:rPr>
              <w:t>численности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2B3395">
              <w:rPr>
                <w:sz w:val="24"/>
                <w:szCs w:val="24"/>
              </w:rPr>
              <w:t>образования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2B3395">
              <w:rPr>
                <w:sz w:val="24"/>
                <w:szCs w:val="24"/>
              </w:rPr>
              <w:t>образования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2B3395">
              <w:rPr>
                <w:sz w:val="24"/>
                <w:szCs w:val="24"/>
              </w:rPr>
              <w:t>образования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37E88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2B3395">
              <w:rPr>
                <w:sz w:val="24"/>
                <w:szCs w:val="24"/>
              </w:rPr>
              <w:t>образования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2B3395">
              <w:rPr>
                <w:sz w:val="24"/>
                <w:szCs w:val="24"/>
              </w:rPr>
              <w:t>в-</w:t>
            </w:r>
            <w:proofErr w:type="gramEnd"/>
            <w:r w:rsidRPr="002B3395">
              <w:rPr>
                <w:sz w:val="24"/>
                <w:szCs w:val="24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социальных педагогов: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педагогов-психологов: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в штате;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учителей-логопедов: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в штате.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учителей-дефектологов: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в штате.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2B3395">
              <w:rPr>
                <w:sz w:val="24"/>
                <w:szCs w:val="24"/>
              </w:rPr>
              <w:t>обучающегося</w:t>
            </w:r>
            <w:proofErr w:type="gramEnd"/>
            <w:r w:rsidRPr="002B339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квадратный 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165D3E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имеющих доступ к сети «Интернет».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ind w:right="1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jc w:val="left"/>
              <w:rPr>
                <w:sz w:val="24"/>
                <w:szCs w:val="24"/>
              </w:rPr>
            </w:pPr>
            <w:proofErr w:type="gramStart"/>
            <w:r w:rsidRPr="002B3395">
              <w:rPr>
                <w:sz w:val="24"/>
                <w:szCs w:val="24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 формате совместного обучения (инклюзии) - 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из них инвалидов, детей-инвалидов.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2B3395">
              <w:rPr>
                <w:sz w:val="24"/>
                <w:szCs w:val="24"/>
              </w:rPr>
              <w:t>численности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2B3395">
              <w:rPr>
                <w:sz w:val="24"/>
                <w:szCs w:val="24"/>
              </w:rPr>
              <w:t>численности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2.5.6. Численность </w:t>
            </w:r>
            <w:proofErr w:type="gramStart"/>
            <w:r w:rsidRPr="002B3395">
              <w:rPr>
                <w:sz w:val="24"/>
                <w:szCs w:val="24"/>
              </w:rPr>
              <w:t>обучающихся</w:t>
            </w:r>
            <w:proofErr w:type="gramEnd"/>
            <w:r w:rsidRPr="002B3395">
              <w:rPr>
                <w:sz w:val="24"/>
                <w:szCs w:val="24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учителя-дефектолога;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учителя-логопеда;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ind w:right="13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педагога-психолога;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E4F44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proofErr w:type="spellStart"/>
            <w:r w:rsidRPr="002B3395">
              <w:rPr>
                <w:sz w:val="24"/>
                <w:szCs w:val="24"/>
              </w:rPr>
              <w:t>тьютора</w:t>
            </w:r>
            <w:proofErr w:type="spellEnd"/>
            <w:r w:rsidRPr="002B3395">
              <w:rPr>
                <w:sz w:val="24"/>
                <w:szCs w:val="24"/>
              </w:rPr>
              <w:t>, ассистента (помощника).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2B3395">
              <w:rPr>
                <w:sz w:val="24"/>
                <w:szCs w:val="24"/>
              </w:rPr>
              <w:t>здоровьесберегающие</w:t>
            </w:r>
            <w:proofErr w:type="spellEnd"/>
            <w:r w:rsidRPr="002B3395">
              <w:rPr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2B3395">
              <w:rPr>
                <w:sz w:val="24"/>
                <w:szCs w:val="24"/>
              </w:rPr>
              <w:t>образования</w:t>
            </w:r>
            <w:proofErr w:type="gramEnd"/>
            <w:r w:rsidRPr="002B3395">
              <w:rPr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2B3395">
              <w:rPr>
                <w:sz w:val="24"/>
                <w:szCs w:val="24"/>
              </w:rPr>
              <w:t>обучающегося</w:t>
            </w:r>
            <w:proofErr w:type="gramEnd"/>
            <w:r w:rsidRPr="002B339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431,03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411FE" w:rsidP="00206462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0C4A1A" w:rsidRDefault="004F639A" w:rsidP="00165D3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4A1A">
              <w:rPr>
                <w:b/>
                <w:sz w:val="24"/>
                <w:szCs w:val="24"/>
                <w:lang w:val="en-US"/>
              </w:rPr>
              <w:t xml:space="preserve">III. </w:t>
            </w:r>
            <w:r w:rsidRPr="000C4A1A">
              <w:rPr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0C4A1A" w:rsidRDefault="004F639A" w:rsidP="00165D3E">
            <w:pPr>
              <w:pStyle w:val="5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4A1A">
              <w:rPr>
                <w:b/>
                <w:sz w:val="24"/>
                <w:szCs w:val="24"/>
              </w:rPr>
              <w:t>4. Сведения о развитии дополнительного образования детей и</w:t>
            </w:r>
          </w:p>
          <w:p w:rsidR="004F639A" w:rsidRPr="000C4A1A" w:rsidRDefault="004F639A" w:rsidP="00165D3E">
            <w:pPr>
              <w:pStyle w:val="5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4A1A">
              <w:rPr>
                <w:b/>
                <w:sz w:val="24"/>
                <w:szCs w:val="24"/>
              </w:rPr>
              <w:t>взрослых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ind w:right="120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9685C" w:rsidP="000C4A1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9685C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ind w:right="122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lastRenderedPageBreak/>
              <w:t>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9685C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ind w:right="122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внешние совместители.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9685C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ind w:right="122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4.3.3. </w:t>
            </w:r>
            <w:proofErr w:type="gramStart"/>
            <w:r w:rsidRPr="002B3395">
              <w:rPr>
                <w:sz w:val="24"/>
                <w:szCs w:val="24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9685C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0C4A1A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 w:rsidRPr="002B3395">
              <w:rPr>
                <w:sz w:val="24"/>
                <w:szCs w:val="24"/>
              </w:rPr>
              <w:t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F9685C" w:rsidP="00D835E6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F639A" w:rsidRPr="002B3395" w:rsidTr="004F639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pStyle w:val="5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3395">
              <w:rPr>
                <w:sz w:val="24"/>
                <w:szCs w:val="24"/>
              </w:rPr>
              <w:t xml:space="preserve">4.4. Учебные и </w:t>
            </w:r>
            <w:proofErr w:type="spellStart"/>
            <w:r w:rsidRPr="002B3395">
              <w:rPr>
                <w:sz w:val="24"/>
                <w:szCs w:val="24"/>
              </w:rPr>
              <w:t>внеучебные</w:t>
            </w:r>
            <w:proofErr w:type="spellEnd"/>
            <w:r w:rsidRPr="002B3395">
              <w:rPr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39A" w:rsidRPr="002B3395" w:rsidRDefault="004F639A" w:rsidP="00165D3E">
            <w:pPr>
              <w:rPr>
                <w:rFonts w:ascii="Times New Roman" w:hAnsi="Times New Roman" w:cs="Times New Roman"/>
              </w:rPr>
            </w:pPr>
          </w:p>
        </w:tc>
      </w:tr>
    </w:tbl>
    <w:p w:rsidR="0005366D" w:rsidRPr="00D835E6" w:rsidRDefault="0005366D" w:rsidP="00165D3E">
      <w:pPr>
        <w:rPr>
          <w:rFonts w:ascii="Times New Roman" w:hAnsi="Times New Roman" w:cs="Times New Roman"/>
        </w:rPr>
      </w:pPr>
    </w:p>
    <w:sectPr w:rsidR="0005366D" w:rsidRPr="00D835E6" w:rsidSect="00501D75">
      <w:headerReference w:type="default" r:id="rId7"/>
      <w:pgSz w:w="11905" w:h="16837"/>
      <w:pgMar w:top="1135" w:right="1132" w:bottom="709" w:left="1134" w:header="2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43" w:rsidRDefault="00CA4043" w:rsidP="0005366D">
      <w:r>
        <w:separator/>
      </w:r>
    </w:p>
  </w:endnote>
  <w:endnote w:type="continuationSeparator" w:id="0">
    <w:p w:rsidR="00CA4043" w:rsidRDefault="00CA4043" w:rsidP="0005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43" w:rsidRDefault="00CA4043"/>
  </w:footnote>
  <w:footnote w:type="continuationSeparator" w:id="0">
    <w:p w:rsidR="00CA4043" w:rsidRDefault="00CA40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36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1D75" w:rsidRPr="00165D3E" w:rsidRDefault="00D17CD4">
        <w:pPr>
          <w:pStyle w:val="a8"/>
          <w:jc w:val="center"/>
          <w:rPr>
            <w:rFonts w:ascii="Times New Roman" w:hAnsi="Times New Roman" w:cs="Times New Roman"/>
          </w:rPr>
        </w:pPr>
        <w:r w:rsidRPr="00165D3E">
          <w:rPr>
            <w:rFonts w:ascii="Times New Roman" w:hAnsi="Times New Roman" w:cs="Times New Roman"/>
          </w:rPr>
          <w:fldChar w:fldCharType="begin"/>
        </w:r>
        <w:r w:rsidR="00501D75" w:rsidRPr="00165D3E">
          <w:rPr>
            <w:rFonts w:ascii="Times New Roman" w:hAnsi="Times New Roman" w:cs="Times New Roman"/>
          </w:rPr>
          <w:instrText xml:space="preserve"> PAGE   \* MERGEFORMAT </w:instrText>
        </w:r>
        <w:r w:rsidRPr="00165D3E">
          <w:rPr>
            <w:rFonts w:ascii="Times New Roman" w:hAnsi="Times New Roman" w:cs="Times New Roman"/>
          </w:rPr>
          <w:fldChar w:fldCharType="separate"/>
        </w:r>
        <w:r w:rsidR="001C36DF">
          <w:rPr>
            <w:rFonts w:ascii="Times New Roman" w:hAnsi="Times New Roman" w:cs="Times New Roman"/>
            <w:noProof/>
          </w:rPr>
          <w:t>1</w:t>
        </w:r>
        <w:r w:rsidRPr="00165D3E">
          <w:rPr>
            <w:rFonts w:ascii="Times New Roman" w:hAnsi="Times New Roman" w:cs="Times New Roman"/>
          </w:rPr>
          <w:fldChar w:fldCharType="end"/>
        </w:r>
      </w:p>
    </w:sdtContent>
  </w:sdt>
  <w:p w:rsidR="00501D75" w:rsidRDefault="00501D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5C7"/>
    <w:multiLevelType w:val="hybridMultilevel"/>
    <w:tmpl w:val="2F983A76"/>
    <w:lvl w:ilvl="0" w:tplc="7BC48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6E056D"/>
    <w:multiLevelType w:val="hybridMultilevel"/>
    <w:tmpl w:val="4AC4B87E"/>
    <w:lvl w:ilvl="0" w:tplc="FE36E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366D"/>
    <w:rsid w:val="00010039"/>
    <w:rsid w:val="00047733"/>
    <w:rsid w:val="0005366D"/>
    <w:rsid w:val="000C4A1A"/>
    <w:rsid w:val="000C5FCD"/>
    <w:rsid w:val="00165D3E"/>
    <w:rsid w:val="001C36DF"/>
    <w:rsid w:val="00206462"/>
    <w:rsid w:val="00273901"/>
    <w:rsid w:val="00282C76"/>
    <w:rsid w:val="002B3395"/>
    <w:rsid w:val="002E4F44"/>
    <w:rsid w:val="003D52BF"/>
    <w:rsid w:val="003D5CE7"/>
    <w:rsid w:val="00436817"/>
    <w:rsid w:val="00437E88"/>
    <w:rsid w:val="004F639A"/>
    <w:rsid w:val="00501D75"/>
    <w:rsid w:val="00605F1F"/>
    <w:rsid w:val="00627977"/>
    <w:rsid w:val="0067243A"/>
    <w:rsid w:val="00706409"/>
    <w:rsid w:val="00721206"/>
    <w:rsid w:val="007C7A91"/>
    <w:rsid w:val="00870DCA"/>
    <w:rsid w:val="008763BE"/>
    <w:rsid w:val="008B0364"/>
    <w:rsid w:val="00C026DC"/>
    <w:rsid w:val="00C92766"/>
    <w:rsid w:val="00CA4043"/>
    <w:rsid w:val="00D17CD4"/>
    <w:rsid w:val="00D26BD5"/>
    <w:rsid w:val="00D835E6"/>
    <w:rsid w:val="00DA7F03"/>
    <w:rsid w:val="00DE5CCF"/>
    <w:rsid w:val="00EB1193"/>
    <w:rsid w:val="00EE1FC7"/>
    <w:rsid w:val="00F171CC"/>
    <w:rsid w:val="00F411FE"/>
    <w:rsid w:val="00F54A36"/>
    <w:rsid w:val="00F9685C"/>
    <w:rsid w:val="00FB6C22"/>
    <w:rsid w:val="00FE5EEA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36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366D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053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053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</w:rPr>
  </w:style>
  <w:style w:type="character" w:customStyle="1" w:styleId="2">
    <w:name w:val="Основной текст (2)_"/>
    <w:basedOn w:val="a0"/>
    <w:link w:val="20"/>
    <w:rsid w:val="00053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053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basedOn w:val="a5"/>
    <w:rsid w:val="0005366D"/>
    <w:rPr>
      <w:spacing w:val="2"/>
      <w:sz w:val="14"/>
      <w:szCs w:val="14"/>
    </w:rPr>
  </w:style>
  <w:style w:type="character" w:customStyle="1" w:styleId="a7">
    <w:name w:val="Колонтитул + Полужирный"/>
    <w:basedOn w:val="a5"/>
    <w:rsid w:val="0005366D"/>
    <w:rPr>
      <w:b/>
      <w:bCs/>
      <w:spacing w:val="2"/>
      <w:sz w:val="19"/>
      <w:szCs w:val="19"/>
    </w:rPr>
  </w:style>
  <w:style w:type="character" w:customStyle="1" w:styleId="1">
    <w:name w:val="Основной текст1"/>
    <w:basedOn w:val="a4"/>
    <w:rsid w:val="0005366D"/>
  </w:style>
  <w:style w:type="character" w:customStyle="1" w:styleId="21">
    <w:name w:val="Основной текст2"/>
    <w:basedOn w:val="a4"/>
    <w:rsid w:val="0005366D"/>
  </w:style>
  <w:style w:type="character" w:customStyle="1" w:styleId="31">
    <w:name w:val="Основной текст3"/>
    <w:basedOn w:val="a4"/>
    <w:rsid w:val="0005366D"/>
  </w:style>
  <w:style w:type="character" w:customStyle="1" w:styleId="4">
    <w:name w:val="Основной текст4"/>
    <w:basedOn w:val="a4"/>
    <w:rsid w:val="0005366D"/>
  </w:style>
  <w:style w:type="paragraph" w:customStyle="1" w:styleId="5">
    <w:name w:val="Основной текст5"/>
    <w:basedOn w:val="a"/>
    <w:link w:val="a4"/>
    <w:rsid w:val="0005366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5366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053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536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5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D3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65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D3E"/>
    <w:rPr>
      <w:color w:val="000000"/>
    </w:rPr>
  </w:style>
  <w:style w:type="paragraph" w:styleId="ac">
    <w:name w:val="Normal (Web)"/>
    <w:aliases w:val="Обычный (Web)"/>
    <w:basedOn w:val="a"/>
    <w:rsid w:val="0050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A696A"/>
    </w:rPr>
  </w:style>
  <w:style w:type="paragraph" w:styleId="ad">
    <w:name w:val="Body Text"/>
    <w:basedOn w:val="a"/>
    <w:link w:val="ae"/>
    <w:rsid w:val="00501D75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01D7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501D7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1003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User</cp:lastModifiedBy>
  <cp:revision>2</cp:revision>
  <dcterms:created xsi:type="dcterms:W3CDTF">2019-10-25T08:47:00Z</dcterms:created>
  <dcterms:modified xsi:type="dcterms:W3CDTF">2019-10-25T08:47:00Z</dcterms:modified>
</cp:coreProperties>
</file>