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78D" w:rsidRDefault="00DC2AD4" w:rsidP="00FE578D">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r w:rsidRPr="00DC2AD4">
        <w:rPr>
          <w:rFonts w:ascii="Times New Roman" w:eastAsia="Times New Roman" w:hAnsi="Times New Roman" w:cs="Times New Roman"/>
          <w:b/>
          <w:bCs/>
          <w:color w:val="333333"/>
          <w:sz w:val="28"/>
          <w:szCs w:val="28"/>
          <w:lang w:eastAsia="ru-RU"/>
        </w:rPr>
        <w:t xml:space="preserve">Уголовная ответственность за хищение </w:t>
      </w:r>
    </w:p>
    <w:p w:rsidR="00DC2AD4" w:rsidRDefault="00DC2AD4" w:rsidP="00FE578D">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r w:rsidRPr="00DC2AD4">
        <w:rPr>
          <w:rFonts w:ascii="Times New Roman" w:eastAsia="Times New Roman" w:hAnsi="Times New Roman" w:cs="Times New Roman"/>
          <w:b/>
          <w:bCs/>
          <w:color w:val="333333"/>
          <w:sz w:val="28"/>
          <w:szCs w:val="28"/>
          <w:lang w:eastAsia="ru-RU"/>
        </w:rPr>
        <w:t>денеж</w:t>
      </w:r>
      <w:r w:rsidR="00FE578D">
        <w:rPr>
          <w:rFonts w:ascii="Times New Roman" w:eastAsia="Times New Roman" w:hAnsi="Times New Roman" w:cs="Times New Roman"/>
          <w:b/>
          <w:bCs/>
          <w:color w:val="333333"/>
          <w:sz w:val="28"/>
          <w:szCs w:val="28"/>
          <w:lang w:eastAsia="ru-RU"/>
        </w:rPr>
        <w:t>ных средств с банковского счета</w:t>
      </w:r>
    </w:p>
    <w:p w:rsidR="00DC2AD4" w:rsidRPr="00DC2AD4" w:rsidRDefault="00DC2AD4" w:rsidP="00DC2AD4">
      <w:pPr>
        <w:shd w:val="clear" w:color="auto" w:fill="FFFFFF"/>
        <w:spacing w:after="0" w:line="240" w:lineRule="auto"/>
        <w:rPr>
          <w:rFonts w:ascii="Times New Roman" w:eastAsia="Times New Roman" w:hAnsi="Times New Roman" w:cs="Times New Roman"/>
          <w:color w:val="333333"/>
          <w:sz w:val="28"/>
          <w:szCs w:val="28"/>
          <w:lang w:eastAsia="ru-RU"/>
        </w:rPr>
      </w:pPr>
    </w:p>
    <w:p w:rsidR="00DC2AD4" w:rsidRDefault="00DC2AD4" w:rsidP="00FE578D">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DC2AD4">
        <w:rPr>
          <w:rFonts w:ascii="Times New Roman" w:eastAsia="Times New Roman" w:hAnsi="Times New Roman" w:cs="Times New Roman"/>
          <w:color w:val="333333"/>
          <w:sz w:val="28"/>
          <w:szCs w:val="28"/>
          <w:lang w:eastAsia="ru-RU"/>
        </w:rPr>
        <w:t>В связи с ростом количества преступлений, связанных с хищением безналичных денежных средств с банковских счетов, а также электронных денежных средств, Федеральным законом от 23.04.2018 № 111-ФЗ внесены изменения в часть 3 статьи 158 Уголовного кодекса Российской Федерации (далее по тексту – Уголовный Кодекс), которая дополнена квалифицирующим признаком пунктом «г» – совершение кражи с банковского счета, а равно в отношении электронных денежных средств (при отсутствии признаков преступления, предусмотренного статьей 159.3 Уголовного кодекса РФ).</w:t>
      </w:r>
    </w:p>
    <w:p w:rsidR="00DC2AD4" w:rsidRDefault="00DC2AD4" w:rsidP="00FE578D">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DC2AD4">
        <w:rPr>
          <w:rFonts w:ascii="Times New Roman" w:eastAsia="Times New Roman" w:hAnsi="Times New Roman" w:cs="Times New Roman"/>
          <w:color w:val="333333"/>
          <w:sz w:val="28"/>
          <w:szCs w:val="28"/>
          <w:lang w:eastAsia="ru-RU"/>
        </w:rPr>
        <w:t>По пункту «г» части 3 статьи 158 Уголовного кодекса РФ могут квалифицироваться действия виновных лиц по незаконному переводу денежных средств со счета потерпевшего на счет виновного лица, после завладения конфиденциальными данными потерпевшего, либо действия виновных лиц, совершавших покупки с помощью похищенной банковской карты.</w:t>
      </w:r>
    </w:p>
    <w:p w:rsidR="00DC2AD4" w:rsidRDefault="00DC2AD4" w:rsidP="00FE578D">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DC2AD4">
        <w:rPr>
          <w:rFonts w:ascii="Times New Roman" w:eastAsia="Times New Roman" w:hAnsi="Times New Roman" w:cs="Times New Roman"/>
          <w:color w:val="333333"/>
          <w:sz w:val="28"/>
          <w:szCs w:val="28"/>
          <w:lang w:eastAsia="ru-RU"/>
        </w:rPr>
        <w:t>Преступление, предусмотренное указанным пунктом, является тяжким – за его совершение предусмотрено наказание вплоть до лишения свободы на срок до шести лет.</w:t>
      </w:r>
    </w:p>
    <w:p w:rsidR="00DC2AD4" w:rsidRDefault="00DC2AD4" w:rsidP="00FE578D">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DC2AD4">
        <w:rPr>
          <w:rFonts w:ascii="Times New Roman" w:eastAsia="Times New Roman" w:hAnsi="Times New Roman" w:cs="Times New Roman"/>
          <w:color w:val="333333"/>
          <w:sz w:val="28"/>
          <w:szCs w:val="28"/>
          <w:lang w:eastAsia="ru-RU"/>
        </w:rPr>
        <w:t>При этом, тяжесть данного преступления обуславливается способом его совершения, а не количеством похищенных денежных средств. </w:t>
      </w:r>
    </w:p>
    <w:p w:rsidR="00DC2AD4" w:rsidRDefault="00DC2AD4" w:rsidP="00FE578D">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DC2AD4">
        <w:rPr>
          <w:rFonts w:ascii="Times New Roman" w:eastAsia="Times New Roman" w:hAnsi="Times New Roman" w:cs="Times New Roman"/>
          <w:color w:val="333333"/>
          <w:sz w:val="28"/>
          <w:szCs w:val="28"/>
          <w:lang w:eastAsia="ru-RU"/>
        </w:rPr>
        <w:t>Таким образом, законодатель указывает, что кража денежных средств со счетов граждан, а также электронных денежных средств является общественно опасным деянием, которое нарушает не только права собственности, но и банковскую тайну.</w:t>
      </w:r>
    </w:p>
    <w:p w:rsidR="00DC2AD4" w:rsidRDefault="00DC2AD4" w:rsidP="00DC2AD4">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DC2AD4" w:rsidRPr="00DC2AD4" w:rsidRDefault="00DC2AD4" w:rsidP="00DC2AD4">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FE578D" w:rsidRDefault="00DC2AD4" w:rsidP="00DC2AD4">
      <w:pPr>
        <w:spacing w:after="0" w:line="240" w:lineRule="auto"/>
        <w:rPr>
          <w:rFonts w:ascii="Times New Roman" w:hAnsi="Times New Roman" w:cs="Times New Roman"/>
          <w:sz w:val="28"/>
          <w:szCs w:val="28"/>
        </w:rPr>
      </w:pPr>
      <w:r>
        <w:rPr>
          <w:rFonts w:ascii="Times New Roman" w:hAnsi="Times New Roman" w:cs="Times New Roman"/>
          <w:sz w:val="28"/>
          <w:szCs w:val="28"/>
        </w:rPr>
        <w:t>Помощник</w:t>
      </w:r>
      <w:r w:rsidR="00FE578D">
        <w:rPr>
          <w:rFonts w:ascii="Times New Roman" w:hAnsi="Times New Roman" w:cs="Times New Roman"/>
          <w:sz w:val="28"/>
          <w:szCs w:val="28"/>
        </w:rPr>
        <w:t xml:space="preserve"> Слободского</w:t>
      </w:r>
      <w:r>
        <w:rPr>
          <w:rFonts w:ascii="Times New Roman" w:hAnsi="Times New Roman" w:cs="Times New Roman"/>
          <w:sz w:val="28"/>
          <w:szCs w:val="28"/>
        </w:rPr>
        <w:t xml:space="preserve"> </w:t>
      </w:r>
    </w:p>
    <w:p w:rsidR="00086BD2" w:rsidRPr="00DC2AD4" w:rsidRDefault="00FE578D" w:rsidP="00DC2AD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межрайонного </w:t>
      </w:r>
      <w:r w:rsidR="00DC2AD4">
        <w:rPr>
          <w:rFonts w:ascii="Times New Roman" w:hAnsi="Times New Roman" w:cs="Times New Roman"/>
          <w:sz w:val="28"/>
          <w:szCs w:val="28"/>
        </w:rPr>
        <w:t xml:space="preserve">прокурора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bookmarkStart w:id="0" w:name="_GoBack"/>
      <w:bookmarkEnd w:id="0"/>
      <w:r>
        <w:rPr>
          <w:rFonts w:ascii="Times New Roman" w:hAnsi="Times New Roman" w:cs="Times New Roman"/>
          <w:sz w:val="28"/>
          <w:szCs w:val="28"/>
        </w:rPr>
        <w:tab/>
        <w:t xml:space="preserve">Д. В. Останин </w:t>
      </w:r>
    </w:p>
    <w:sectPr w:rsidR="00086BD2" w:rsidRPr="00DC2A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AD4"/>
    <w:rsid w:val="00086BD2"/>
    <w:rsid w:val="00DC2AD4"/>
    <w:rsid w:val="00FE57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4AA89"/>
  <w15:chartTrackingRefBased/>
  <w15:docId w15:val="{F2AF84EB-262B-416A-8959-984ADBA5F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2AD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230</Words>
  <Characters>1312</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Останин Денис Вячеславович</dc:creator>
  <cp:keywords/>
  <dc:description/>
  <cp:lastModifiedBy>Волков Антон Александрович</cp:lastModifiedBy>
  <cp:revision>2</cp:revision>
  <dcterms:created xsi:type="dcterms:W3CDTF">2021-05-20T13:03:00Z</dcterms:created>
  <dcterms:modified xsi:type="dcterms:W3CDTF">2021-05-21T04:40:00Z</dcterms:modified>
</cp:coreProperties>
</file>