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40" w:rsidRPr="00C80A40" w:rsidRDefault="00561940" w:rsidP="00C80A40">
      <w:pPr>
        <w:spacing w:after="0" w:line="240" w:lineRule="auto"/>
        <w:ind w:firstLine="709"/>
        <w:jc w:val="center"/>
        <w:rPr>
          <w:rFonts w:ascii="Times New Roman" w:eastAsia="Times New Roman" w:hAnsi="Times New Roman" w:cs="Times New Roman"/>
          <w:b/>
          <w:bCs/>
          <w:color w:val="333333"/>
          <w:sz w:val="28"/>
          <w:szCs w:val="28"/>
          <w:lang w:eastAsia="ru-RU"/>
        </w:rPr>
      </w:pPr>
      <w:r w:rsidRPr="00C80A40">
        <w:rPr>
          <w:rFonts w:ascii="Times New Roman" w:eastAsia="Times New Roman" w:hAnsi="Times New Roman" w:cs="Times New Roman"/>
          <w:b/>
          <w:bCs/>
          <w:color w:val="333333"/>
          <w:sz w:val="28"/>
          <w:szCs w:val="28"/>
          <w:lang w:eastAsia="ru-RU"/>
        </w:rPr>
        <w:t>С какого возраста и за что может наступить уголовная ответственность</w:t>
      </w:r>
    </w:p>
    <w:p w:rsidR="00561940" w:rsidRPr="00C80A40" w:rsidRDefault="00561940" w:rsidP="00C80A40">
      <w:pPr>
        <w:spacing w:after="120" w:line="240" w:lineRule="auto"/>
        <w:jc w:val="center"/>
        <w:rPr>
          <w:rFonts w:ascii="Times New Roman" w:eastAsia="Times New Roman" w:hAnsi="Times New Roman" w:cs="Times New Roman"/>
          <w:color w:val="333333"/>
          <w:sz w:val="28"/>
          <w:szCs w:val="28"/>
          <w:lang w:eastAsia="ru-RU"/>
        </w:rPr>
      </w:pPr>
    </w:p>
    <w:p w:rsidR="00561940" w:rsidRPr="00C80A40" w:rsidRDefault="00561940" w:rsidP="00C80A4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80A40">
        <w:rPr>
          <w:rFonts w:ascii="Times New Roman" w:eastAsia="Times New Roman" w:hAnsi="Times New Roman" w:cs="Times New Roman"/>
          <w:color w:val="333333"/>
          <w:sz w:val="28"/>
          <w:szCs w:val="28"/>
          <w:lang w:eastAsia="ru-RU"/>
        </w:rPr>
        <w:t>Необходимо отметить, что уголовной ответственности подлежит только вменяемое физическое лицо, достигшее возраста, установленного Уголовным кодексом РФ. По общему правилу к уголовной ответственности может быть привлечено лицо, достигшее ко времени совершения преступления шестнадцатилетнего возраста (ч. 1 ст. 20 УК РФ).</w:t>
      </w:r>
    </w:p>
    <w:p w:rsidR="00561940" w:rsidRPr="00C80A40" w:rsidRDefault="00561940" w:rsidP="00C80A4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80A40">
        <w:rPr>
          <w:rFonts w:ascii="Times New Roman" w:eastAsia="Times New Roman" w:hAnsi="Times New Roman" w:cs="Times New Roman"/>
          <w:color w:val="333333"/>
          <w:sz w:val="28"/>
          <w:szCs w:val="28"/>
          <w:lang w:eastAsia="ru-RU"/>
        </w:rPr>
        <w:t>При этом, следует учесть, что лицо считается достигшим возраста, с которого наступает уголовная ответственность, не в день рождения, а по его истечении, то есть с ноля часов следующих суток.</w:t>
      </w:r>
    </w:p>
    <w:p w:rsidR="00561940" w:rsidRPr="00C80A40" w:rsidRDefault="00561940" w:rsidP="00C80A4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80A40">
        <w:rPr>
          <w:rFonts w:ascii="Times New Roman" w:eastAsia="Times New Roman" w:hAnsi="Times New Roman" w:cs="Times New Roman"/>
          <w:color w:val="333333"/>
          <w:sz w:val="28"/>
          <w:szCs w:val="28"/>
          <w:lang w:eastAsia="ru-RU"/>
        </w:rPr>
        <w:t>Уголовный кодекс РФ содержит перечень преступлений, за совершение которых уголовной ответственности подлежат лица, достигшие ко времени совершения преступления четырнадцатилетнего возраста (ч. 2 ст. 20).</w:t>
      </w:r>
    </w:p>
    <w:p w:rsidR="00561940" w:rsidRPr="00C80A40" w:rsidRDefault="00561940" w:rsidP="00C80A4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80A40">
        <w:rPr>
          <w:rFonts w:ascii="Times New Roman" w:eastAsia="Times New Roman" w:hAnsi="Times New Roman" w:cs="Times New Roman"/>
          <w:color w:val="333333"/>
          <w:sz w:val="28"/>
          <w:szCs w:val="28"/>
          <w:lang w:eastAsia="ru-RU"/>
        </w:rPr>
        <w:t>К таким преступлениям, в частности, относятся: убийство, умышленное причинение тяжкого вреда здоровью, изнасилование, кража, грабеж, неправомерное завладение автомобилем или иным транспортным средством без цели хищения, умышленные уничтожение или повреждение имущества при отягчающих обстоятельствах, заведомо ложное сообщение об акте терроризма.</w:t>
      </w:r>
    </w:p>
    <w:p w:rsidR="00561940" w:rsidRPr="00C80A40" w:rsidRDefault="00561940" w:rsidP="00C80A4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80A40">
        <w:rPr>
          <w:rFonts w:ascii="Times New Roman" w:eastAsia="Times New Roman" w:hAnsi="Times New Roman" w:cs="Times New Roman"/>
          <w:color w:val="333333"/>
          <w:sz w:val="28"/>
          <w:szCs w:val="28"/>
          <w:lang w:eastAsia="ru-RU"/>
        </w:rPr>
        <w:t>Заключение под стражу до судебного разбирательства может применяться к несовершеннолетнему лишь в качестве крайней меры и в течение кратчайшего периода времени. Применение к несовершеннолетнему меры пресечения в виде заключения под стражу возможно лишь в случае, если он подозревается или обвиняется в совершении тяжкого или особо тяжкого преступления.</w:t>
      </w:r>
    </w:p>
    <w:p w:rsidR="00561940" w:rsidRPr="00C80A40" w:rsidRDefault="00561940" w:rsidP="00C80A4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80A40">
        <w:rPr>
          <w:rFonts w:ascii="Times New Roman" w:eastAsia="Times New Roman" w:hAnsi="Times New Roman" w:cs="Times New Roman"/>
          <w:color w:val="333333"/>
          <w:sz w:val="28"/>
          <w:szCs w:val="28"/>
          <w:lang w:eastAsia="ru-RU"/>
        </w:rPr>
        <w:t>В исключительных случаях, как единственно возможное в конкретных условиях с учетом обстоятельств инкриминируемого деяния и данных о личности, заключение под стражу может быть избрано в отношении несовершеннолетнего, подозреваемого либо обвиняемого в совершении преступления средней тяжести (кроме несовершеннолетнего, не достигшего 16 лет, подозреваемого или обвиняемого в совершении преступления средней тяжести впервые).  </w:t>
      </w:r>
    </w:p>
    <w:p w:rsidR="00561940" w:rsidRPr="00C80A40" w:rsidRDefault="00561940" w:rsidP="00C80A4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80A40">
        <w:rPr>
          <w:rFonts w:ascii="Times New Roman" w:eastAsia="Times New Roman" w:hAnsi="Times New Roman" w:cs="Times New Roman"/>
          <w:color w:val="333333"/>
          <w:sz w:val="28"/>
          <w:szCs w:val="28"/>
          <w:lang w:eastAsia="ru-RU"/>
        </w:rPr>
        <w:t>Право на защиту несовершеннолетние могут осуществлять лично, а также с помощью защитника, законного представителя. В соответствии с п. 2 ч. 1 ст. 51 УПК РФ участие защитника при осуществлении уголовного судопроизводства в отношении несовершеннолетних является обязательным.</w:t>
      </w:r>
    </w:p>
    <w:p w:rsidR="00561940" w:rsidRPr="00C80A40" w:rsidRDefault="00561940" w:rsidP="00C80A4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80A40">
        <w:rPr>
          <w:rFonts w:ascii="Times New Roman" w:eastAsia="Times New Roman" w:hAnsi="Times New Roman" w:cs="Times New Roman"/>
          <w:color w:val="333333"/>
          <w:sz w:val="28"/>
          <w:szCs w:val="28"/>
          <w:lang w:eastAsia="ru-RU"/>
        </w:rPr>
        <w:t>Кроме того, предусмотрено обязательное участие педагога или психолога при допросе несовершеннолетнего подозреваемого, обвиняемого, подсудимого в возрасте от 14 до 16 лет, а в возрасте от 16 до 18 лет - при условии, что он страдает психическим расстройством или отстает в психическом развитии (ст. 425 УПК РФ).</w:t>
      </w:r>
    </w:p>
    <w:p w:rsidR="00561940" w:rsidRPr="00C80A40" w:rsidRDefault="00561940" w:rsidP="00C80A4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80A40">
        <w:rPr>
          <w:rFonts w:ascii="Times New Roman" w:eastAsia="Times New Roman" w:hAnsi="Times New Roman" w:cs="Times New Roman"/>
          <w:color w:val="333333"/>
          <w:sz w:val="28"/>
          <w:szCs w:val="28"/>
          <w:lang w:eastAsia="ru-RU"/>
        </w:rPr>
        <w:lastRenderedPageBreak/>
        <w:t>Показания несовершеннолетнего подозреваемого, обвиняемого, подсудимого, полученные без участия педагога или психолога, являются недопустимыми доказательствами.</w:t>
      </w:r>
    </w:p>
    <w:p w:rsidR="00561940" w:rsidRPr="00C80A40" w:rsidRDefault="00561940" w:rsidP="00C80A4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80A40">
        <w:rPr>
          <w:rFonts w:ascii="Times New Roman" w:eastAsia="Times New Roman" w:hAnsi="Times New Roman" w:cs="Times New Roman"/>
          <w:color w:val="333333"/>
          <w:sz w:val="28"/>
          <w:szCs w:val="28"/>
          <w:lang w:eastAsia="ru-RU"/>
        </w:rPr>
        <w:t>Если несовершеннолетний подсудимый не имеет родителей и проживает один или у лица, не назначенного надлежащим образом его опекуном или попечителем, его законным представителем назначается представитель органа опеки или попечительства.</w:t>
      </w:r>
    </w:p>
    <w:p w:rsidR="006F0EC9" w:rsidRDefault="006F0EC9" w:rsidP="00C80A40">
      <w:pPr>
        <w:spacing w:after="0" w:line="240" w:lineRule="auto"/>
        <w:jc w:val="both"/>
        <w:rPr>
          <w:rFonts w:ascii="Times New Roman" w:hAnsi="Times New Roman" w:cs="Times New Roman"/>
          <w:sz w:val="28"/>
          <w:szCs w:val="28"/>
        </w:rPr>
      </w:pPr>
    </w:p>
    <w:p w:rsidR="00ED6EE1" w:rsidRDefault="00C80A40" w:rsidP="00C80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w:t>
      </w:r>
      <w:r w:rsidR="00ED6EE1">
        <w:rPr>
          <w:rFonts w:ascii="Times New Roman" w:hAnsi="Times New Roman" w:cs="Times New Roman"/>
          <w:sz w:val="28"/>
          <w:szCs w:val="28"/>
        </w:rPr>
        <w:t xml:space="preserve">Слободского </w:t>
      </w:r>
    </w:p>
    <w:p w:rsidR="00C80A40" w:rsidRPr="00C80A40" w:rsidRDefault="00ED6EE1" w:rsidP="00C80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межрайонного </w:t>
      </w:r>
      <w:r w:rsidR="00C80A40">
        <w:rPr>
          <w:rFonts w:ascii="Times New Roman" w:hAnsi="Times New Roman" w:cs="Times New Roman"/>
          <w:sz w:val="28"/>
          <w:szCs w:val="28"/>
        </w:rPr>
        <w:t xml:space="preserve">прокурора </w:t>
      </w:r>
      <w:r w:rsidR="00C80A40">
        <w:rPr>
          <w:rFonts w:ascii="Times New Roman" w:hAnsi="Times New Roman" w:cs="Times New Roman"/>
          <w:sz w:val="28"/>
          <w:szCs w:val="28"/>
        </w:rPr>
        <w:tab/>
      </w:r>
      <w:r w:rsidR="00C80A40">
        <w:rPr>
          <w:rFonts w:ascii="Times New Roman" w:hAnsi="Times New Roman" w:cs="Times New Roman"/>
          <w:sz w:val="28"/>
          <w:szCs w:val="28"/>
        </w:rPr>
        <w:tab/>
      </w:r>
      <w:r w:rsidR="00C80A40">
        <w:rPr>
          <w:rFonts w:ascii="Times New Roman" w:hAnsi="Times New Roman" w:cs="Times New Roman"/>
          <w:sz w:val="28"/>
          <w:szCs w:val="28"/>
        </w:rPr>
        <w:tab/>
      </w:r>
      <w:r w:rsidR="00C80A40">
        <w:rPr>
          <w:rFonts w:ascii="Times New Roman" w:hAnsi="Times New Roman" w:cs="Times New Roman"/>
          <w:sz w:val="28"/>
          <w:szCs w:val="28"/>
        </w:rPr>
        <w:tab/>
      </w:r>
      <w:r w:rsidR="00C80A40">
        <w:rPr>
          <w:rFonts w:ascii="Times New Roman" w:hAnsi="Times New Roman" w:cs="Times New Roman"/>
          <w:sz w:val="28"/>
          <w:szCs w:val="28"/>
        </w:rPr>
        <w:tab/>
        <w:t xml:space="preserve">           </w:t>
      </w:r>
      <w:r>
        <w:rPr>
          <w:rFonts w:ascii="Times New Roman" w:hAnsi="Times New Roman" w:cs="Times New Roman"/>
          <w:sz w:val="28"/>
          <w:szCs w:val="28"/>
        </w:rPr>
        <w:t>Т. А. Русских</w:t>
      </w:r>
      <w:bookmarkStart w:id="0" w:name="_GoBack"/>
      <w:bookmarkEnd w:id="0"/>
    </w:p>
    <w:sectPr w:rsidR="00C80A40" w:rsidRPr="00C80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40"/>
    <w:rsid w:val="000151CD"/>
    <w:rsid w:val="0004394E"/>
    <w:rsid w:val="00234DF9"/>
    <w:rsid w:val="002C3FF8"/>
    <w:rsid w:val="002D3EC1"/>
    <w:rsid w:val="00427E8D"/>
    <w:rsid w:val="004A741D"/>
    <w:rsid w:val="004E042C"/>
    <w:rsid w:val="00561940"/>
    <w:rsid w:val="006336B5"/>
    <w:rsid w:val="006F0EC9"/>
    <w:rsid w:val="00787C04"/>
    <w:rsid w:val="007C02CB"/>
    <w:rsid w:val="008B377F"/>
    <w:rsid w:val="00AB0DB4"/>
    <w:rsid w:val="00B05941"/>
    <w:rsid w:val="00C80A40"/>
    <w:rsid w:val="00CF6E97"/>
    <w:rsid w:val="00EC2374"/>
    <w:rsid w:val="00ED6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013B"/>
  <w15:chartTrackingRefBased/>
  <w15:docId w15:val="{822661A7-9EBC-4CBD-9653-DE9385A9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61940"/>
  </w:style>
  <w:style w:type="character" w:customStyle="1" w:styleId="feeds-pagenavigationtooltip">
    <w:name w:val="feeds-page__navigation_tooltip"/>
    <w:basedOn w:val="a0"/>
    <w:rsid w:val="00561940"/>
  </w:style>
  <w:style w:type="paragraph" w:styleId="a3">
    <w:name w:val="Normal (Web)"/>
    <w:basedOn w:val="a"/>
    <w:uiPriority w:val="99"/>
    <w:semiHidden/>
    <w:unhideWhenUsed/>
    <w:rsid w:val="00561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E042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E0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770522">
      <w:bodyDiv w:val="1"/>
      <w:marLeft w:val="0"/>
      <w:marRight w:val="0"/>
      <w:marTop w:val="0"/>
      <w:marBottom w:val="0"/>
      <w:divBdr>
        <w:top w:val="none" w:sz="0" w:space="0" w:color="auto"/>
        <w:left w:val="none" w:sz="0" w:space="0" w:color="auto"/>
        <w:bottom w:val="none" w:sz="0" w:space="0" w:color="auto"/>
        <w:right w:val="none" w:sz="0" w:space="0" w:color="auto"/>
      </w:divBdr>
      <w:divsChild>
        <w:div w:id="90593770">
          <w:marLeft w:val="0"/>
          <w:marRight w:val="0"/>
          <w:marTop w:val="0"/>
          <w:marBottom w:val="0"/>
          <w:divBdr>
            <w:top w:val="none" w:sz="0" w:space="0" w:color="auto"/>
            <w:left w:val="none" w:sz="0" w:space="0" w:color="auto"/>
            <w:bottom w:val="none" w:sz="0" w:space="0" w:color="auto"/>
            <w:right w:val="none" w:sz="0" w:space="0" w:color="auto"/>
          </w:divBdr>
          <w:divsChild>
            <w:div w:id="574432899">
              <w:marLeft w:val="0"/>
              <w:marRight w:val="0"/>
              <w:marTop w:val="0"/>
              <w:marBottom w:val="960"/>
              <w:divBdr>
                <w:top w:val="none" w:sz="0" w:space="0" w:color="auto"/>
                <w:left w:val="none" w:sz="0" w:space="0" w:color="auto"/>
                <w:bottom w:val="none" w:sz="0" w:space="0" w:color="auto"/>
                <w:right w:val="none" w:sz="0" w:space="0" w:color="auto"/>
              </w:divBdr>
            </w:div>
          </w:divsChild>
        </w:div>
        <w:div w:id="199978414">
          <w:marLeft w:val="0"/>
          <w:marRight w:val="0"/>
          <w:marTop w:val="0"/>
          <w:marBottom w:val="0"/>
          <w:divBdr>
            <w:top w:val="none" w:sz="0" w:space="0" w:color="auto"/>
            <w:left w:val="none" w:sz="0" w:space="0" w:color="auto"/>
            <w:bottom w:val="none" w:sz="0" w:space="0" w:color="auto"/>
            <w:right w:val="none" w:sz="0" w:space="0" w:color="auto"/>
          </w:divBdr>
          <w:divsChild>
            <w:div w:id="397479532">
              <w:marLeft w:val="0"/>
              <w:marRight w:val="720"/>
              <w:marTop w:val="0"/>
              <w:marBottom w:val="0"/>
              <w:divBdr>
                <w:top w:val="none" w:sz="0" w:space="0" w:color="auto"/>
                <w:left w:val="none" w:sz="0" w:space="0" w:color="auto"/>
                <w:bottom w:val="none" w:sz="0" w:space="0" w:color="auto"/>
                <w:right w:val="none" w:sz="0" w:space="0" w:color="auto"/>
              </w:divBdr>
              <w:divsChild>
                <w:div w:id="334693052">
                  <w:marLeft w:val="0"/>
                  <w:marRight w:val="0"/>
                  <w:marTop w:val="0"/>
                  <w:marBottom w:val="120"/>
                  <w:divBdr>
                    <w:top w:val="none" w:sz="0" w:space="0" w:color="auto"/>
                    <w:left w:val="none" w:sz="0" w:space="0" w:color="auto"/>
                    <w:bottom w:val="none" w:sz="0" w:space="0" w:color="auto"/>
                    <w:right w:val="none" w:sz="0" w:space="0" w:color="auto"/>
                  </w:divBdr>
                </w:div>
                <w:div w:id="1971474261">
                  <w:marLeft w:val="0"/>
                  <w:marRight w:val="0"/>
                  <w:marTop w:val="0"/>
                  <w:marBottom w:val="120"/>
                  <w:divBdr>
                    <w:top w:val="none" w:sz="0" w:space="0" w:color="auto"/>
                    <w:left w:val="none" w:sz="0" w:space="0" w:color="auto"/>
                    <w:bottom w:val="none" w:sz="0" w:space="0" w:color="auto"/>
                    <w:right w:val="none" w:sz="0" w:space="0" w:color="auto"/>
                  </w:divBdr>
                </w:div>
              </w:divsChild>
            </w:div>
            <w:div w:id="1760783638">
              <w:marLeft w:val="0"/>
              <w:marRight w:val="0"/>
              <w:marTop w:val="0"/>
              <w:marBottom w:val="0"/>
              <w:divBdr>
                <w:top w:val="none" w:sz="0" w:space="0" w:color="auto"/>
                <w:left w:val="none" w:sz="0" w:space="0" w:color="auto"/>
                <w:bottom w:val="none" w:sz="0" w:space="0" w:color="auto"/>
                <w:right w:val="none" w:sz="0" w:space="0" w:color="auto"/>
              </w:divBdr>
              <w:divsChild>
                <w:div w:id="15981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Волков Антон Александрович</cp:lastModifiedBy>
  <cp:revision>4</cp:revision>
  <cp:lastPrinted>2022-06-27T12:39:00Z</cp:lastPrinted>
  <dcterms:created xsi:type="dcterms:W3CDTF">2022-06-27T11:44:00Z</dcterms:created>
  <dcterms:modified xsi:type="dcterms:W3CDTF">2023-03-15T15:07:00Z</dcterms:modified>
</cp:coreProperties>
</file>